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C9BF" w14:textId="78EF572E" w:rsidR="00F003F4" w:rsidRPr="00F6296D" w:rsidRDefault="00A826ED" w:rsidP="00B42825">
      <w:pPr>
        <w:contextualSpacing/>
        <w:rPr>
          <w:b/>
          <w:bCs/>
          <w:sz w:val="30"/>
          <w:szCs w:val="30"/>
        </w:rPr>
      </w:pPr>
      <w:r w:rsidRPr="00F6296D">
        <w:rPr>
          <w:b/>
          <w:bCs/>
          <w:sz w:val="30"/>
          <w:szCs w:val="30"/>
        </w:rPr>
        <w:t>References</w:t>
      </w:r>
      <w:r w:rsidR="00F10374" w:rsidRPr="00F6296D">
        <w:rPr>
          <w:b/>
          <w:bCs/>
          <w:sz w:val="30"/>
          <w:szCs w:val="30"/>
        </w:rPr>
        <w:t xml:space="preserve"> TSM Project</w:t>
      </w:r>
    </w:p>
    <w:tbl>
      <w:tblPr>
        <w:tblW w:w="9629" w:type="dxa"/>
        <w:tblCellMar>
          <w:left w:w="0" w:type="dxa"/>
          <w:right w:w="0" w:type="dxa"/>
        </w:tblCellMar>
        <w:tblLook w:val="04A0" w:firstRow="1" w:lastRow="0" w:firstColumn="1" w:lastColumn="0" w:noHBand="0" w:noVBand="1"/>
      </w:tblPr>
      <w:tblGrid>
        <w:gridCol w:w="9716"/>
      </w:tblGrid>
      <w:tr w:rsidR="009C021C" w:rsidRPr="00A017C9" w14:paraId="2F1841BF" w14:textId="77777777" w:rsidTr="009C021C">
        <w:tc>
          <w:tcPr>
            <w:tcW w:w="0" w:type="auto"/>
            <w:vAlign w:val="center"/>
            <w:hideMark/>
          </w:tcPr>
          <w:p w14:paraId="54DFF71F" w14:textId="77777777" w:rsidR="009C021C" w:rsidRPr="00A017C9" w:rsidRDefault="009C021C" w:rsidP="00B42825">
            <w:pPr>
              <w:contextualSpacing/>
              <w:rPr>
                <w:sz w:val="20"/>
                <w:szCs w:val="20"/>
              </w:rPr>
            </w:pPr>
          </w:p>
        </w:tc>
      </w:tr>
      <w:tr w:rsidR="009C021C" w:rsidRPr="00A017C9" w14:paraId="36D20390" w14:textId="77777777" w:rsidTr="009C021C">
        <w:trPr>
          <w:trHeight w:val="745"/>
        </w:trPr>
        <w:tc>
          <w:tcPr>
            <w:tcW w:w="0" w:type="auto"/>
            <w:tcMar>
              <w:top w:w="120" w:type="dxa"/>
              <w:left w:w="0" w:type="dxa"/>
              <w:bottom w:w="120" w:type="dxa"/>
              <w:right w:w="0" w:type="dxa"/>
            </w:tcMar>
            <w:hideMark/>
          </w:tcPr>
          <w:p w14:paraId="4B14CAED" w14:textId="77777777" w:rsidR="00712DDD" w:rsidRPr="00A017C9" w:rsidRDefault="009C021C" w:rsidP="00712DDD">
            <w:pPr>
              <w:pStyle w:val="ListParagraph"/>
              <w:numPr>
                <w:ilvl w:val="0"/>
                <w:numId w:val="3"/>
              </w:numPr>
              <w:rPr>
                <w:rFonts w:ascii="Calibri" w:eastAsia="Times New Roman" w:hAnsi="Calibri" w:cs="Calibri"/>
                <w:color w:val="FF0000"/>
                <w:kern w:val="0"/>
                <w:sz w:val="20"/>
                <w:szCs w:val="20"/>
                <w14:ligatures w14:val="none"/>
              </w:rPr>
            </w:pPr>
            <w:r w:rsidRPr="00A017C9">
              <w:rPr>
                <w:rFonts w:ascii="Calibri" w:eastAsia="Times New Roman" w:hAnsi="Calibri" w:cs="Calibri"/>
                <w:color w:val="FF0000"/>
                <w:kern w:val="0"/>
                <w:sz w:val="20"/>
                <w:szCs w:val="20"/>
                <w14:ligatures w14:val="none"/>
              </w:rPr>
              <w:t>Hughes, M. M., Paxton, P., Clayton, A. B., &amp; Zetterberg, P. (2019). Global gender quota adoption, implementation, and reform. Comparative Politics, 51(2), 219-238.</w:t>
            </w:r>
          </w:p>
          <w:p w14:paraId="4EC318D5" w14:textId="4AF599A9" w:rsidR="00712DDD" w:rsidRPr="00A017C9" w:rsidRDefault="00712DDD" w:rsidP="00712DDD">
            <w:pPr>
              <w:pStyle w:val="ListParagraph"/>
              <w:rPr>
                <w:rFonts w:ascii="AdvOT140f2bdb" w:hAnsi="AdvOT140f2bdb"/>
                <w:color w:val="000000" w:themeColor="text1"/>
                <w:sz w:val="20"/>
                <w:szCs w:val="20"/>
              </w:rPr>
            </w:pPr>
            <w:r w:rsidRPr="00A017C9">
              <w:rPr>
                <w:rFonts w:ascii="Calibri" w:eastAsia="Times New Roman" w:hAnsi="Calibri" w:cs="Calibri"/>
                <w:color w:val="000000" w:themeColor="text1"/>
                <w:kern w:val="0"/>
                <w:sz w:val="20"/>
                <w:szCs w:val="20"/>
                <w14:ligatures w14:val="none"/>
              </w:rPr>
              <w:t xml:space="preserve">Quote: </w:t>
            </w:r>
            <w:r w:rsidRPr="00A017C9">
              <w:rPr>
                <w:rFonts w:ascii="AdvOT140f2bdb" w:hAnsi="AdvOT140f2bdb"/>
                <w:color w:val="000000" w:themeColor="text1"/>
                <w:sz w:val="20"/>
                <w:szCs w:val="20"/>
              </w:rPr>
              <w:t xml:space="preserve">Whereas gender quotas existed in only a handful of countries in the 1970s, today more </w:t>
            </w:r>
            <w:r w:rsidRPr="00A017C9">
              <w:rPr>
                <w:rFonts w:ascii="AdvOT140f2bdb" w:hAnsi="AdvOT140f2bdb"/>
                <w:color w:val="0F9ED5" w:themeColor="accent4"/>
                <w:sz w:val="20"/>
                <w:szCs w:val="20"/>
              </w:rPr>
              <w:t xml:space="preserve">than 130 countries </w:t>
            </w:r>
            <w:r w:rsidRPr="00A017C9">
              <w:rPr>
                <w:rFonts w:ascii="AdvOT140f2bdb" w:hAnsi="AdvOT140f2bdb"/>
                <w:color w:val="000000" w:themeColor="text1"/>
                <w:sz w:val="20"/>
                <w:szCs w:val="20"/>
              </w:rPr>
              <w:t>worldwide have modi</w:t>
            </w:r>
            <w:r w:rsidRPr="00A017C9">
              <w:rPr>
                <w:rFonts w:ascii="AdvOT140f2bdb+fb" w:hAnsi="AdvOT140f2bdb+fb"/>
                <w:color w:val="000000" w:themeColor="text1"/>
                <w:sz w:val="20"/>
                <w:szCs w:val="20"/>
              </w:rPr>
              <w:t>fi</w:t>
            </w:r>
            <w:r w:rsidRPr="00A017C9">
              <w:rPr>
                <w:rFonts w:ascii="AdvOT140f2bdb" w:hAnsi="AdvOT140f2bdb"/>
                <w:color w:val="000000" w:themeColor="text1"/>
                <w:sz w:val="20"/>
                <w:szCs w:val="20"/>
              </w:rPr>
              <w:t xml:space="preserve">ed constitutions, electoral laws, or party rules to mandate that a certain proportion of women be included as candidates or legislators. </w:t>
            </w:r>
          </w:p>
          <w:p w14:paraId="6FB701E4" w14:textId="4611E060" w:rsidR="008F1CB4" w:rsidRPr="00A017C9" w:rsidRDefault="008F1CB4" w:rsidP="008F1CB4">
            <w:pPr>
              <w:pStyle w:val="ListParagraph"/>
              <w:numPr>
                <w:ilvl w:val="0"/>
                <w:numId w:val="4"/>
              </w:numPr>
              <w:rPr>
                <w:rFonts w:ascii="Calibri" w:eastAsia="Times New Roman" w:hAnsi="Calibri" w:cs="Calibri"/>
                <w:color w:val="000000" w:themeColor="text1"/>
                <w:kern w:val="0"/>
                <w:sz w:val="20"/>
                <w:szCs w:val="20"/>
                <w14:ligatures w14:val="none"/>
              </w:rPr>
            </w:pPr>
            <w:r w:rsidRPr="00A017C9">
              <w:rPr>
                <w:rFonts w:ascii="Calibri" w:eastAsia="Times New Roman" w:hAnsi="Calibri" w:cs="Calibri"/>
                <w:color w:val="000000" w:themeColor="text1"/>
                <w:kern w:val="0"/>
                <w:sz w:val="20"/>
                <w:szCs w:val="20"/>
                <w14:ligatures w14:val="none"/>
              </w:rPr>
              <w:t>GQ among the widest electoral reform in the last 30 years</w:t>
            </w:r>
          </w:p>
          <w:p w14:paraId="548C1398" w14:textId="106233CF" w:rsidR="008F1CB4" w:rsidRPr="00A017C9" w:rsidRDefault="008F1CB4" w:rsidP="008F1CB4">
            <w:pPr>
              <w:pStyle w:val="ListParagraph"/>
              <w:numPr>
                <w:ilvl w:val="0"/>
                <w:numId w:val="4"/>
              </w:numPr>
              <w:rPr>
                <w:rFonts w:ascii="Calibri" w:eastAsia="Times New Roman" w:hAnsi="Calibri" w:cs="Calibri"/>
                <w:color w:val="000000" w:themeColor="text1"/>
                <w:kern w:val="0"/>
                <w:sz w:val="20"/>
                <w:szCs w:val="20"/>
                <w14:ligatures w14:val="none"/>
              </w:rPr>
            </w:pPr>
            <w:r w:rsidRPr="00A017C9">
              <w:rPr>
                <w:rFonts w:ascii="Calibri" w:eastAsia="Times New Roman" w:hAnsi="Calibri" w:cs="Calibri"/>
                <w:color w:val="000000" w:themeColor="text1"/>
                <w:kern w:val="0"/>
                <w:sz w:val="20"/>
                <w:szCs w:val="20"/>
                <w14:ligatures w14:val="none"/>
              </w:rPr>
              <w:t xml:space="preserve">Focus on the </w:t>
            </w:r>
            <w:r w:rsidRPr="00A017C9">
              <w:rPr>
                <w:rFonts w:ascii="Calibri" w:eastAsia="Times New Roman" w:hAnsi="Calibri" w:cs="Calibri"/>
                <w:color w:val="0F9ED5" w:themeColor="accent4"/>
                <w:kern w:val="0"/>
                <w:sz w:val="20"/>
                <w:szCs w:val="20"/>
                <w14:ligatures w14:val="none"/>
              </w:rPr>
              <w:t xml:space="preserve">conceptualization and measurement </w:t>
            </w:r>
            <w:r w:rsidRPr="00A017C9">
              <w:rPr>
                <w:rFonts w:ascii="Calibri" w:eastAsia="Times New Roman" w:hAnsi="Calibri" w:cs="Calibri"/>
                <w:color w:val="000000" w:themeColor="text1"/>
                <w:kern w:val="0"/>
                <w:sz w:val="20"/>
                <w:szCs w:val="20"/>
                <w14:ligatures w14:val="none"/>
              </w:rPr>
              <w:t xml:space="preserve">of gender quota overtime </w:t>
            </w:r>
            <w:proofErr w:type="spellStart"/>
            <w:r w:rsidRPr="00A017C9">
              <w:rPr>
                <w:rFonts w:ascii="Calibri" w:eastAsia="Times New Roman" w:hAnsi="Calibri" w:cs="Calibri"/>
                <w:color w:val="000000" w:themeColor="text1"/>
                <w:kern w:val="0"/>
                <w:sz w:val="20"/>
                <w:szCs w:val="20"/>
                <w14:ligatures w14:val="none"/>
              </w:rPr>
              <w:t>supaya</w:t>
            </w:r>
            <w:proofErr w:type="spellEnd"/>
            <w:r w:rsidRPr="00A017C9">
              <w:rPr>
                <w:rFonts w:ascii="Calibri" w:eastAsia="Times New Roman" w:hAnsi="Calibri" w:cs="Calibri"/>
                <w:color w:val="000000" w:themeColor="text1"/>
                <w:kern w:val="0"/>
                <w:sz w:val="20"/>
                <w:szCs w:val="20"/>
                <w14:ligatures w14:val="none"/>
              </w:rPr>
              <w:t xml:space="preserve"> </w:t>
            </w:r>
            <w:proofErr w:type="spellStart"/>
            <w:r w:rsidRPr="00A017C9">
              <w:rPr>
                <w:rFonts w:ascii="Calibri" w:eastAsia="Times New Roman" w:hAnsi="Calibri" w:cs="Calibri"/>
                <w:color w:val="000000" w:themeColor="text1"/>
                <w:kern w:val="0"/>
                <w:sz w:val="20"/>
                <w:szCs w:val="20"/>
                <w14:ligatures w14:val="none"/>
              </w:rPr>
              <w:t>bisa</w:t>
            </w:r>
            <w:proofErr w:type="spellEnd"/>
            <w:r w:rsidRPr="00A017C9">
              <w:rPr>
                <w:rFonts w:ascii="Calibri" w:eastAsia="Times New Roman" w:hAnsi="Calibri" w:cs="Calibri"/>
                <w:color w:val="000000" w:themeColor="text1"/>
                <w:kern w:val="0"/>
                <w:sz w:val="20"/>
                <w:szCs w:val="20"/>
                <w14:ligatures w14:val="none"/>
              </w:rPr>
              <w:t xml:space="preserve"> addressing diverse nature of quotas: Theorize and operationalize quota by time, size, type, feature, </w:t>
            </w:r>
            <w:proofErr w:type="spellStart"/>
            <w:proofErr w:type="gramStart"/>
            <w:r w:rsidRPr="00A017C9">
              <w:rPr>
                <w:rFonts w:ascii="Calibri" w:eastAsia="Times New Roman" w:hAnsi="Calibri" w:cs="Calibri"/>
                <w:color w:val="000000" w:themeColor="text1"/>
                <w:kern w:val="0"/>
                <w:sz w:val="20"/>
                <w:szCs w:val="20"/>
                <w14:ligatures w14:val="none"/>
              </w:rPr>
              <w:t>etcs</w:t>
            </w:r>
            <w:proofErr w:type="spellEnd"/>
            <w:proofErr w:type="gramEnd"/>
          </w:p>
          <w:p w14:paraId="63F98069" w14:textId="3D06099B" w:rsidR="008F1CB4" w:rsidRPr="00A017C9" w:rsidRDefault="008F1CB4" w:rsidP="008F1CB4">
            <w:pPr>
              <w:pStyle w:val="ListParagraph"/>
              <w:numPr>
                <w:ilvl w:val="0"/>
                <w:numId w:val="4"/>
              </w:numPr>
              <w:rPr>
                <w:rFonts w:ascii="Calibri" w:eastAsia="Times New Roman" w:hAnsi="Calibri" w:cs="Calibri"/>
                <w:color w:val="000000" w:themeColor="text1"/>
                <w:kern w:val="0"/>
                <w:sz w:val="20"/>
                <w:szCs w:val="20"/>
                <w14:ligatures w14:val="none"/>
              </w:rPr>
            </w:pPr>
            <w:r w:rsidRPr="00A017C9">
              <w:rPr>
                <w:rFonts w:ascii="Calibri" w:eastAsia="Times New Roman" w:hAnsi="Calibri" w:cs="Calibri"/>
                <w:color w:val="000000" w:themeColor="text1"/>
                <w:kern w:val="0"/>
                <w:sz w:val="20"/>
                <w:szCs w:val="20"/>
                <w14:ligatures w14:val="none"/>
              </w:rPr>
              <w:t xml:space="preserve">Mexico and Tunisia </w:t>
            </w:r>
            <w:r w:rsidRPr="00A017C9">
              <w:rPr>
                <w:rFonts w:ascii="Calibri" w:eastAsia="Times New Roman" w:hAnsi="Calibri" w:cs="Calibri"/>
                <w:color w:val="0F9ED5" w:themeColor="accent4"/>
                <w:kern w:val="0"/>
                <w:sz w:val="20"/>
                <w:szCs w:val="20"/>
                <w14:ligatures w14:val="none"/>
              </w:rPr>
              <w:t xml:space="preserve">50 percent of candidate </w:t>
            </w:r>
            <w:r w:rsidRPr="00A017C9">
              <w:rPr>
                <w:rFonts w:ascii="Calibri" w:eastAsia="Times New Roman" w:hAnsi="Calibri" w:cs="Calibri"/>
                <w:color w:val="000000" w:themeColor="text1"/>
                <w:kern w:val="0"/>
                <w:sz w:val="20"/>
                <w:szCs w:val="20"/>
                <w14:ligatures w14:val="none"/>
              </w:rPr>
              <w:t>quota, but the trajectory is differed.</w:t>
            </w:r>
          </w:p>
          <w:p w14:paraId="1B1F789E" w14:textId="77777777" w:rsidR="008F1CB4" w:rsidRPr="00A017C9" w:rsidRDefault="008F1CB4" w:rsidP="008F1CB4">
            <w:pPr>
              <w:pStyle w:val="ListParagraph"/>
              <w:numPr>
                <w:ilvl w:val="0"/>
                <w:numId w:val="4"/>
              </w:numPr>
              <w:rPr>
                <w:rFonts w:ascii="Calibri" w:eastAsia="Times New Roman" w:hAnsi="Calibri" w:cs="Calibri"/>
                <w:color w:val="000000" w:themeColor="text1"/>
                <w:kern w:val="0"/>
                <w:sz w:val="20"/>
                <w:szCs w:val="20"/>
                <w14:ligatures w14:val="none"/>
              </w:rPr>
            </w:pPr>
            <w:r w:rsidRPr="00A017C9">
              <w:rPr>
                <w:rFonts w:ascii="Calibri" w:eastAsia="Times New Roman" w:hAnsi="Calibri" w:cs="Calibri"/>
                <w:color w:val="000000" w:themeColor="text1"/>
                <w:kern w:val="0"/>
                <w:sz w:val="20"/>
                <w:szCs w:val="20"/>
                <w14:ligatures w14:val="none"/>
              </w:rPr>
              <w:t>Sanction for non-compliance has been shown to increase the impact of quota (p.223)</w:t>
            </w:r>
          </w:p>
          <w:p w14:paraId="1572A214" w14:textId="1F33A3CB" w:rsidR="008F1CB4" w:rsidRPr="00A017C9" w:rsidRDefault="008F1CB4" w:rsidP="008F1CB4">
            <w:pPr>
              <w:pStyle w:val="ListParagraph"/>
              <w:numPr>
                <w:ilvl w:val="0"/>
                <w:numId w:val="4"/>
              </w:numPr>
              <w:rPr>
                <w:rFonts w:ascii="Calibri" w:eastAsia="Times New Roman" w:hAnsi="Calibri" w:cs="Calibri"/>
                <w:color w:val="FF0000"/>
                <w:kern w:val="0"/>
                <w:sz w:val="20"/>
                <w:szCs w:val="20"/>
                <w14:ligatures w14:val="none"/>
              </w:rPr>
            </w:pPr>
            <w:r w:rsidRPr="00A017C9">
              <w:rPr>
                <w:rFonts w:ascii="Calibri" w:eastAsia="Times New Roman" w:hAnsi="Calibri" w:cs="Calibri"/>
                <w:color w:val="000000" w:themeColor="text1"/>
                <w:kern w:val="0"/>
                <w:sz w:val="20"/>
                <w:szCs w:val="20"/>
                <w14:ligatures w14:val="none"/>
              </w:rPr>
              <w:t xml:space="preserve">Quote: </w:t>
            </w:r>
            <w:r w:rsidRPr="00A017C9">
              <w:rPr>
                <w:rFonts w:ascii="AdvOT140f2bdb" w:hAnsi="AdvOT140f2bdb"/>
                <w:color w:val="000000" w:themeColor="text1"/>
                <w:sz w:val="20"/>
                <w:szCs w:val="20"/>
              </w:rPr>
              <w:t xml:space="preserve">as our data show, the mere adoption of a quota by a country </w:t>
            </w:r>
            <w:r w:rsidRPr="00A017C9">
              <w:rPr>
                <w:rFonts w:ascii="AdvOT140f2bdb" w:hAnsi="AdvOT140f2bdb"/>
                <w:color w:val="0F9ED5" w:themeColor="accent4"/>
                <w:sz w:val="20"/>
                <w:szCs w:val="20"/>
              </w:rPr>
              <w:t xml:space="preserve">is not enough </w:t>
            </w:r>
            <w:r w:rsidRPr="00A017C9">
              <w:rPr>
                <w:rFonts w:ascii="AdvOT140f2bdb" w:hAnsi="AdvOT140f2bdb"/>
                <w:color w:val="000000" w:themeColor="text1"/>
                <w:sz w:val="20"/>
                <w:szCs w:val="20"/>
              </w:rPr>
              <w:t>to ensure a signi</w:t>
            </w:r>
            <w:r w:rsidRPr="00A017C9">
              <w:rPr>
                <w:rFonts w:ascii="AdvOT140f2bdb+fb" w:hAnsi="AdvOT140f2bdb+fb"/>
                <w:color w:val="000000" w:themeColor="text1"/>
                <w:sz w:val="20"/>
                <w:szCs w:val="20"/>
              </w:rPr>
              <w:t>fi</w:t>
            </w:r>
            <w:r w:rsidRPr="00A017C9">
              <w:rPr>
                <w:rFonts w:ascii="AdvOT140f2bdb" w:hAnsi="AdvOT140f2bdb"/>
                <w:color w:val="000000" w:themeColor="text1"/>
                <w:sz w:val="20"/>
                <w:szCs w:val="20"/>
              </w:rPr>
              <w:t>cant increase in women</w:t>
            </w:r>
            <w:r w:rsidRPr="00A017C9">
              <w:rPr>
                <w:rFonts w:ascii="AdvOT140f2bdb+20" w:hAnsi="AdvOT140f2bdb+20"/>
                <w:color w:val="000000" w:themeColor="text1"/>
                <w:sz w:val="20"/>
                <w:szCs w:val="20"/>
              </w:rPr>
              <w:t>’</w:t>
            </w:r>
            <w:r w:rsidRPr="00A017C9">
              <w:rPr>
                <w:rFonts w:ascii="AdvOT140f2bdb" w:hAnsi="AdvOT140f2bdb"/>
                <w:color w:val="000000" w:themeColor="text1"/>
                <w:sz w:val="20"/>
                <w:szCs w:val="20"/>
              </w:rPr>
              <w:t>s representation over time (p.235)</w:t>
            </w:r>
            <w:r w:rsidRPr="00A017C9">
              <w:rPr>
                <w:rFonts w:ascii="AdvOT140f2bdb" w:hAnsi="AdvOT140f2bdb"/>
                <w:sz w:val="20"/>
                <w:szCs w:val="20"/>
              </w:rPr>
              <w:t xml:space="preserve">. </w:t>
            </w:r>
          </w:p>
          <w:p w14:paraId="2C713115" w14:textId="2FB24395" w:rsidR="008F1CB4" w:rsidRPr="00A017C9" w:rsidRDefault="008F1CB4" w:rsidP="00FD4A63">
            <w:pPr>
              <w:pStyle w:val="ListParagraph"/>
              <w:numPr>
                <w:ilvl w:val="0"/>
                <w:numId w:val="4"/>
              </w:numPr>
              <w:rPr>
                <w:rFonts w:ascii="Calibri" w:eastAsia="Times New Roman" w:hAnsi="Calibri" w:cs="Calibri"/>
                <w:color w:val="FF0000"/>
                <w:kern w:val="0"/>
                <w:sz w:val="20"/>
                <w:szCs w:val="20"/>
                <w14:ligatures w14:val="none"/>
              </w:rPr>
            </w:pPr>
            <w:r w:rsidRPr="00A017C9">
              <w:rPr>
                <w:rFonts w:ascii="AdvOT140f2bdb" w:hAnsi="AdvOT140f2bdb"/>
                <w:sz w:val="20"/>
                <w:szCs w:val="20"/>
              </w:rPr>
              <w:t xml:space="preserve">More country not only adopt non-compliance sanction, but also along with placement </w:t>
            </w:r>
            <w:proofErr w:type="gramStart"/>
            <w:r w:rsidRPr="00A017C9">
              <w:rPr>
                <w:rFonts w:ascii="AdvOT140f2bdb" w:hAnsi="AdvOT140f2bdb"/>
                <w:sz w:val="20"/>
                <w:szCs w:val="20"/>
              </w:rPr>
              <w:t>rules</w:t>
            </w:r>
            <w:proofErr w:type="gramEnd"/>
          </w:p>
          <w:p w14:paraId="1A55484E" w14:textId="2D9C8589" w:rsidR="00712DDD" w:rsidRPr="00A017C9" w:rsidRDefault="00712DDD" w:rsidP="00712DDD">
            <w:pPr>
              <w:pStyle w:val="ListParagraph"/>
              <w:rPr>
                <w:rFonts w:ascii="Calibri" w:eastAsia="Times New Roman" w:hAnsi="Calibri" w:cs="Calibri"/>
                <w:color w:val="000000" w:themeColor="text1"/>
                <w:kern w:val="0"/>
                <w:sz w:val="20"/>
                <w:szCs w:val="20"/>
                <w14:ligatures w14:val="none"/>
              </w:rPr>
            </w:pPr>
          </w:p>
          <w:tbl>
            <w:tblPr>
              <w:tblW w:w="9716" w:type="dxa"/>
              <w:tblCellMar>
                <w:left w:w="0" w:type="dxa"/>
                <w:right w:w="0" w:type="dxa"/>
              </w:tblCellMar>
              <w:tblLook w:val="04A0" w:firstRow="1" w:lastRow="0" w:firstColumn="1" w:lastColumn="0" w:noHBand="0" w:noVBand="1"/>
            </w:tblPr>
            <w:tblGrid>
              <w:gridCol w:w="9716"/>
            </w:tblGrid>
            <w:tr w:rsidR="00B42825" w:rsidRPr="00A017C9" w14:paraId="3BC7B8BE" w14:textId="77777777" w:rsidTr="00B42825">
              <w:tc>
                <w:tcPr>
                  <w:tcW w:w="0" w:type="auto"/>
                  <w:vAlign w:val="center"/>
                  <w:hideMark/>
                </w:tcPr>
                <w:p w14:paraId="4503BF1E" w14:textId="77777777" w:rsidR="00B42825" w:rsidRPr="00A017C9" w:rsidRDefault="00B42825" w:rsidP="00B42825">
                  <w:pPr>
                    <w:contextualSpacing/>
                    <w:rPr>
                      <w:rFonts w:ascii="Calibri" w:hAnsi="Calibri" w:cs="Calibri"/>
                      <w:color w:val="FF0000"/>
                      <w:sz w:val="20"/>
                      <w:szCs w:val="20"/>
                    </w:rPr>
                  </w:pPr>
                </w:p>
              </w:tc>
            </w:tr>
            <w:tr w:rsidR="00B42825" w:rsidRPr="00A017C9" w14:paraId="4FEED81C" w14:textId="77777777" w:rsidTr="00B42825">
              <w:trPr>
                <w:trHeight w:val="132"/>
              </w:trPr>
              <w:tc>
                <w:tcPr>
                  <w:tcW w:w="0" w:type="auto"/>
                  <w:tcMar>
                    <w:top w:w="120" w:type="dxa"/>
                    <w:left w:w="0" w:type="dxa"/>
                    <w:bottom w:w="120" w:type="dxa"/>
                    <w:right w:w="0" w:type="dxa"/>
                  </w:tcMar>
                  <w:hideMark/>
                </w:tcPr>
                <w:p w14:paraId="1CF04154" w14:textId="77777777" w:rsidR="00B42825" w:rsidRPr="00A017C9" w:rsidRDefault="00B42825" w:rsidP="00B42825">
                  <w:pPr>
                    <w:pStyle w:val="ListParagraph"/>
                    <w:numPr>
                      <w:ilvl w:val="0"/>
                      <w:numId w:val="3"/>
                    </w:numPr>
                    <w:rPr>
                      <w:rFonts w:ascii="Calibri" w:hAnsi="Calibri" w:cs="Calibri"/>
                      <w:color w:val="FF0000"/>
                      <w:sz w:val="20"/>
                      <w:szCs w:val="20"/>
                    </w:rPr>
                  </w:pPr>
                  <w:r w:rsidRPr="00A017C9">
                    <w:rPr>
                      <w:rFonts w:ascii="Calibri" w:hAnsi="Calibri" w:cs="Calibri"/>
                      <w:color w:val="FF0000"/>
                      <w:sz w:val="20"/>
                      <w:szCs w:val="20"/>
                    </w:rPr>
                    <w:t xml:space="preserve">Jankowski, M., &amp; </w:t>
                  </w:r>
                  <w:proofErr w:type="spellStart"/>
                  <w:r w:rsidRPr="00A017C9">
                    <w:rPr>
                      <w:rFonts w:ascii="Calibri" w:hAnsi="Calibri" w:cs="Calibri"/>
                      <w:color w:val="FF0000"/>
                      <w:sz w:val="20"/>
                      <w:szCs w:val="20"/>
                    </w:rPr>
                    <w:t>Marcinkiewicz</w:t>
                  </w:r>
                  <w:proofErr w:type="spellEnd"/>
                  <w:r w:rsidRPr="00A017C9">
                    <w:rPr>
                      <w:rFonts w:ascii="Calibri" w:hAnsi="Calibri" w:cs="Calibri"/>
                      <w:color w:val="FF0000"/>
                      <w:sz w:val="20"/>
                      <w:szCs w:val="20"/>
                    </w:rPr>
                    <w:t>, K. (2019). Ineffective and counterproductive? The impact of gender quotas in open-list proportional representation systems. Politics &amp; Gender, 15(1), 1-33.</w:t>
                  </w:r>
                </w:p>
                <w:p w14:paraId="011676D6" w14:textId="4649E19C" w:rsidR="000A5707" w:rsidRPr="00A017C9" w:rsidRDefault="000A5707" w:rsidP="000A5707">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This paper is </w:t>
                  </w:r>
                  <w:proofErr w:type="gramStart"/>
                  <w:r w:rsidRPr="00A017C9">
                    <w:rPr>
                      <w:rFonts w:ascii="Calibri" w:hAnsi="Calibri" w:cs="Calibri"/>
                      <w:color w:val="000000" w:themeColor="text1"/>
                      <w:sz w:val="20"/>
                      <w:szCs w:val="20"/>
                    </w:rPr>
                    <w:t>skeptical</w:t>
                  </w:r>
                  <w:r w:rsidR="00D30A46" w:rsidRPr="00A017C9">
                    <w:rPr>
                      <w:rFonts w:ascii="Calibri" w:hAnsi="Calibri" w:cs="Calibri"/>
                      <w:color w:val="000000" w:themeColor="text1"/>
                      <w:sz w:val="20"/>
                      <w:szCs w:val="20"/>
                    </w:rPr>
                    <w:t>?</w:t>
                  </w:r>
                  <w:proofErr w:type="gramEnd"/>
                  <w:r w:rsidR="00D30A46" w:rsidRPr="00A017C9">
                    <w:rPr>
                      <w:rFonts w:ascii="Calibri" w:hAnsi="Calibri" w:cs="Calibri"/>
                      <w:color w:val="000000" w:themeColor="text1"/>
                      <w:sz w:val="20"/>
                      <w:szCs w:val="20"/>
                    </w:rPr>
                    <w:t xml:space="preserve"> </w:t>
                  </w:r>
                  <w:r w:rsidRPr="00A017C9">
                    <w:rPr>
                      <w:rFonts w:ascii="Calibri" w:hAnsi="Calibri" w:cs="Calibri"/>
                      <w:color w:val="000000" w:themeColor="text1"/>
                      <w:sz w:val="20"/>
                      <w:szCs w:val="20"/>
                    </w:rPr>
                    <w:t xml:space="preserve"> about the effect </w:t>
                  </w:r>
                  <w:r w:rsidR="00D73ADA" w:rsidRPr="00A017C9">
                    <w:rPr>
                      <w:rFonts w:ascii="Calibri" w:hAnsi="Calibri" w:cs="Calibri"/>
                      <w:color w:val="000000" w:themeColor="text1"/>
                      <w:sz w:val="20"/>
                      <w:szCs w:val="20"/>
                    </w:rPr>
                    <w:t>quota in open-list PR system in Poland without placement mandate. List placement is important precondition for being elected in open-list PR system.</w:t>
                  </w:r>
                </w:p>
                <w:p w14:paraId="0F5F3989" w14:textId="4F5D78AE" w:rsidR="00D73ADA" w:rsidRPr="00A017C9" w:rsidRDefault="00D73ADA" w:rsidP="000A5707">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Female </w:t>
                  </w:r>
                  <w:r w:rsidR="00807D84" w:rsidRPr="00A017C9">
                    <w:rPr>
                      <w:rFonts w:ascii="Calibri" w:hAnsi="Calibri" w:cs="Calibri"/>
                      <w:color w:val="000000" w:themeColor="text1"/>
                      <w:sz w:val="20"/>
                      <w:szCs w:val="20"/>
                    </w:rPr>
                    <w:t>candidates</w:t>
                  </w:r>
                  <w:r w:rsidRPr="00A017C9">
                    <w:rPr>
                      <w:rFonts w:ascii="Calibri" w:hAnsi="Calibri" w:cs="Calibri"/>
                      <w:color w:val="000000" w:themeColor="text1"/>
                      <w:sz w:val="20"/>
                      <w:szCs w:val="20"/>
                    </w:rPr>
                    <w:t xml:space="preserve"> benefit from quota because of better list placement (p.28). List placement is more relevant for winning than candidate’s gender (p.28)</w:t>
                  </w:r>
                </w:p>
                <w:p w14:paraId="6187CE51" w14:textId="77777777" w:rsidR="00D73ADA" w:rsidRPr="00A017C9" w:rsidRDefault="00D73ADA" w:rsidP="000A5707">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Fig 1. Conditional election probability based on ballot position (p.16). Sama </w:t>
                  </w:r>
                  <w:proofErr w:type="spellStart"/>
                  <w:r w:rsidRPr="00A017C9">
                    <w:rPr>
                      <w:rFonts w:ascii="Calibri" w:hAnsi="Calibri" w:cs="Calibri"/>
                      <w:color w:val="000000" w:themeColor="text1"/>
                      <w:sz w:val="20"/>
                      <w:szCs w:val="20"/>
                    </w:rPr>
                    <w:t>seperti</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pentingnya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nomor</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urut</w:t>
                  </w:r>
                  <w:proofErr w:type="spellEnd"/>
                </w:p>
                <w:p w14:paraId="73B19FDC" w14:textId="5DE3446F" w:rsidR="00D73ADA" w:rsidRPr="00A017C9" w:rsidRDefault="00D73ADA" w:rsidP="000A5707">
                  <w:pPr>
                    <w:pStyle w:val="ListParagraph"/>
                    <w:numPr>
                      <w:ilvl w:val="0"/>
                      <w:numId w:val="4"/>
                    </w:numPr>
                    <w:rPr>
                      <w:rFonts w:ascii="Calibri" w:hAnsi="Calibri" w:cs="Calibri"/>
                      <w:color w:val="E97132" w:themeColor="accent2"/>
                      <w:sz w:val="20"/>
                      <w:szCs w:val="20"/>
                    </w:rPr>
                  </w:pPr>
                  <w:r w:rsidRPr="00A017C9">
                    <w:rPr>
                      <w:rFonts w:ascii="Calibri" w:hAnsi="Calibri" w:cs="Calibri"/>
                      <w:color w:val="E97132" w:themeColor="accent2"/>
                      <w:sz w:val="20"/>
                      <w:szCs w:val="20"/>
                    </w:rPr>
                    <w:t xml:space="preserve">Bisa </w:t>
                  </w:r>
                  <w:proofErr w:type="spellStart"/>
                  <w:r w:rsidRPr="00A017C9">
                    <w:rPr>
                      <w:rFonts w:ascii="Calibri" w:hAnsi="Calibri" w:cs="Calibri"/>
                      <w:color w:val="E97132" w:themeColor="accent2"/>
                      <w:sz w:val="20"/>
                      <w:szCs w:val="20"/>
                    </w:rPr>
                    <w:t>diterapkan</w:t>
                  </w:r>
                  <w:proofErr w:type="spellEnd"/>
                  <w:r w:rsidRPr="00A017C9">
                    <w:rPr>
                      <w:rFonts w:ascii="Calibri" w:hAnsi="Calibri" w:cs="Calibri"/>
                      <w:color w:val="E97132" w:themeColor="accent2"/>
                      <w:sz w:val="20"/>
                      <w:szCs w:val="20"/>
                    </w:rPr>
                    <w:t xml:space="preserve"> </w:t>
                  </w:r>
                  <w:proofErr w:type="spellStart"/>
                  <w:r w:rsidRPr="00A017C9">
                    <w:rPr>
                      <w:rFonts w:ascii="Calibri" w:hAnsi="Calibri" w:cs="Calibri"/>
                      <w:color w:val="E97132" w:themeColor="accent2"/>
                      <w:sz w:val="20"/>
                      <w:szCs w:val="20"/>
                    </w:rPr>
                    <w:t>untuk</w:t>
                  </w:r>
                  <w:proofErr w:type="spellEnd"/>
                  <w:r w:rsidRPr="00A017C9">
                    <w:rPr>
                      <w:rFonts w:ascii="Calibri" w:hAnsi="Calibri" w:cs="Calibri"/>
                      <w:color w:val="E97132" w:themeColor="accent2"/>
                      <w:sz w:val="20"/>
                      <w:szCs w:val="20"/>
                    </w:rPr>
                    <w:t xml:space="preserve"> </w:t>
                  </w:r>
                  <w:proofErr w:type="spellStart"/>
                  <w:r w:rsidRPr="00A017C9">
                    <w:rPr>
                      <w:rFonts w:ascii="Calibri" w:hAnsi="Calibri" w:cs="Calibri"/>
                      <w:color w:val="E97132" w:themeColor="accent2"/>
                      <w:sz w:val="20"/>
                      <w:szCs w:val="20"/>
                    </w:rPr>
                    <w:t>bagian</w:t>
                  </w:r>
                  <w:proofErr w:type="spellEnd"/>
                  <w:r w:rsidRPr="00A017C9">
                    <w:rPr>
                      <w:rFonts w:ascii="Calibri" w:hAnsi="Calibri" w:cs="Calibri"/>
                      <w:color w:val="E97132" w:themeColor="accent2"/>
                      <w:sz w:val="20"/>
                      <w:szCs w:val="20"/>
                    </w:rPr>
                    <w:t xml:space="preserve"> </w:t>
                  </w:r>
                  <w:r w:rsidRPr="00A017C9">
                    <w:rPr>
                      <w:rFonts w:ascii="Calibri" w:hAnsi="Calibri" w:cs="Calibri"/>
                      <w:color w:val="FF0000"/>
                      <w:sz w:val="20"/>
                      <w:szCs w:val="20"/>
                    </w:rPr>
                    <w:t>discussion</w:t>
                  </w:r>
                  <w:r w:rsidR="00085677" w:rsidRPr="00A017C9">
                    <w:rPr>
                      <w:rFonts w:ascii="Calibri" w:hAnsi="Calibri" w:cs="Calibri"/>
                      <w:color w:val="FF0000"/>
                      <w:sz w:val="20"/>
                      <w:szCs w:val="20"/>
                    </w:rPr>
                    <w:t xml:space="preserve"> </w:t>
                  </w:r>
                  <w:proofErr w:type="spellStart"/>
                  <w:r w:rsidR="00085677" w:rsidRPr="00A017C9">
                    <w:rPr>
                      <w:rFonts w:ascii="Calibri" w:hAnsi="Calibri" w:cs="Calibri"/>
                      <w:color w:val="FF0000"/>
                      <w:sz w:val="20"/>
                      <w:szCs w:val="20"/>
                    </w:rPr>
                    <w:t>gw</w:t>
                  </w:r>
                  <w:proofErr w:type="spellEnd"/>
                  <w:r w:rsidRPr="00A017C9">
                    <w:rPr>
                      <w:rFonts w:ascii="Calibri" w:hAnsi="Calibri" w:cs="Calibri"/>
                      <w:color w:val="E97132" w:themeColor="accent2"/>
                      <w:sz w:val="20"/>
                      <w:szCs w:val="20"/>
                    </w:rPr>
                    <w:t xml:space="preserve">: Female = alpha + b1* </w:t>
                  </w:r>
                  <w:proofErr w:type="spellStart"/>
                  <w:proofErr w:type="gramStart"/>
                  <w:r w:rsidRPr="00A017C9">
                    <w:rPr>
                      <w:rFonts w:ascii="Calibri" w:hAnsi="Calibri" w:cs="Calibri"/>
                      <w:color w:val="E97132" w:themeColor="accent2"/>
                      <w:sz w:val="20"/>
                      <w:szCs w:val="20"/>
                    </w:rPr>
                    <w:t>list.position</w:t>
                  </w:r>
                  <w:proofErr w:type="spellEnd"/>
                  <w:proofErr w:type="gramEnd"/>
                  <w:r w:rsidRPr="00A017C9">
                    <w:rPr>
                      <w:rFonts w:ascii="Calibri" w:hAnsi="Calibri" w:cs="Calibri"/>
                      <w:color w:val="E97132" w:themeColor="accent2"/>
                      <w:sz w:val="20"/>
                      <w:szCs w:val="20"/>
                    </w:rPr>
                    <w:t xml:space="preserve"> + e &amp; </w:t>
                  </w:r>
                  <w:proofErr w:type="spellStart"/>
                  <w:r w:rsidRPr="00A017C9">
                    <w:rPr>
                      <w:rFonts w:ascii="Calibri" w:hAnsi="Calibri" w:cs="Calibri"/>
                      <w:color w:val="E97132" w:themeColor="accent2"/>
                      <w:sz w:val="20"/>
                      <w:szCs w:val="20"/>
                    </w:rPr>
                    <w:t>list.position</w:t>
                  </w:r>
                  <w:proofErr w:type="spellEnd"/>
                  <w:r w:rsidRPr="00A017C9">
                    <w:rPr>
                      <w:rFonts w:ascii="Calibri" w:hAnsi="Calibri" w:cs="Calibri"/>
                      <w:color w:val="E97132" w:themeColor="accent2"/>
                      <w:sz w:val="20"/>
                      <w:szCs w:val="20"/>
                    </w:rPr>
                    <w:t xml:space="preserve"> = alpha + b1. Female + e</w:t>
                  </w:r>
                </w:p>
                <w:p w14:paraId="008CD4FA" w14:textId="6492C6AF" w:rsidR="00D73ADA" w:rsidRPr="00A017C9" w:rsidRDefault="00D73ADA" w:rsidP="000A5707">
                  <w:pPr>
                    <w:pStyle w:val="ListParagraph"/>
                    <w:numPr>
                      <w:ilvl w:val="0"/>
                      <w:numId w:val="4"/>
                    </w:numPr>
                    <w:rPr>
                      <w:rFonts w:ascii="Calibri" w:hAnsi="Calibri" w:cs="Calibri"/>
                      <w:color w:val="000000" w:themeColor="text1"/>
                      <w:sz w:val="20"/>
                      <w:szCs w:val="20"/>
                    </w:rPr>
                  </w:pPr>
                  <w:r w:rsidRPr="00A017C9">
                    <w:rPr>
                      <w:rFonts w:ascii="Calibri" w:hAnsi="Calibri" w:cs="Calibri"/>
                      <w:color w:val="FF0000"/>
                      <w:sz w:val="20"/>
                      <w:szCs w:val="20"/>
                    </w:rPr>
                    <w:t xml:space="preserve">Introduction </w:t>
                  </w:r>
                  <w:proofErr w:type="spellStart"/>
                  <w:r w:rsidRPr="00A017C9">
                    <w:rPr>
                      <w:rFonts w:ascii="Calibri" w:hAnsi="Calibri" w:cs="Calibri"/>
                      <w:color w:val="000000" w:themeColor="text1"/>
                      <w:sz w:val="20"/>
                      <w:szCs w:val="20"/>
                    </w:rPr>
                    <w:t>partnya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menjelaskan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bahwa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efek</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dari</w:t>
                  </w:r>
                  <w:proofErr w:type="spellEnd"/>
                  <w:r w:rsidRPr="00A017C9">
                    <w:rPr>
                      <w:rFonts w:ascii="Calibri" w:hAnsi="Calibri" w:cs="Calibri"/>
                      <w:color w:val="000000" w:themeColor="text1"/>
                      <w:sz w:val="20"/>
                      <w:szCs w:val="20"/>
                    </w:rPr>
                    <w:t xml:space="preserve"> open-list PR </w:t>
                  </w:r>
                  <w:proofErr w:type="spellStart"/>
                  <w:r w:rsidRPr="00A017C9">
                    <w:rPr>
                      <w:rFonts w:ascii="Calibri" w:hAnsi="Calibri" w:cs="Calibri"/>
                      <w:color w:val="000000" w:themeColor="text1"/>
                      <w:sz w:val="20"/>
                      <w:szCs w:val="20"/>
                    </w:rPr>
                    <w:t>itu</w:t>
                  </w:r>
                  <w:proofErr w:type="spellEnd"/>
                  <w:r w:rsidRPr="00A017C9">
                    <w:rPr>
                      <w:rFonts w:ascii="Calibri" w:hAnsi="Calibri" w:cs="Calibri"/>
                      <w:color w:val="000000" w:themeColor="text1"/>
                      <w:sz w:val="20"/>
                      <w:szCs w:val="20"/>
                    </w:rPr>
                    <w:t xml:space="preserve"> </w:t>
                  </w:r>
                  <w:r w:rsidRPr="00A017C9">
                    <w:rPr>
                      <w:rFonts w:ascii="Calibri" w:hAnsi="Calibri" w:cs="Calibri"/>
                      <w:color w:val="FF0000"/>
                      <w:sz w:val="20"/>
                      <w:szCs w:val="20"/>
                    </w:rPr>
                    <w:t>remain ambiguous</w:t>
                  </w:r>
                  <w:r w:rsidRPr="00A017C9">
                    <w:rPr>
                      <w:rFonts w:ascii="Calibri" w:hAnsi="Calibri" w:cs="Calibri"/>
                      <w:color w:val="000000" w:themeColor="text1"/>
                      <w:sz w:val="20"/>
                      <w:szCs w:val="20"/>
                    </w:rPr>
                    <w:t xml:space="preserve">. List-PR yang </w:t>
                  </w:r>
                  <w:proofErr w:type="spellStart"/>
                  <w:r w:rsidRPr="00A017C9">
                    <w:rPr>
                      <w:rFonts w:ascii="Calibri" w:hAnsi="Calibri" w:cs="Calibri"/>
                      <w:color w:val="000000" w:themeColor="text1"/>
                      <w:sz w:val="20"/>
                      <w:szCs w:val="20"/>
                    </w:rPr>
                    <w:t>memungkinkan</w:t>
                  </w:r>
                  <w:proofErr w:type="spellEnd"/>
                  <w:r w:rsidRPr="00A017C9">
                    <w:rPr>
                      <w:rFonts w:ascii="Calibri" w:hAnsi="Calibri" w:cs="Calibri"/>
                      <w:color w:val="000000" w:themeColor="text1"/>
                      <w:sz w:val="20"/>
                      <w:szCs w:val="20"/>
                    </w:rPr>
                    <w:t xml:space="preserve"> preferential votes might work against women, </w:t>
                  </w:r>
                  <w:proofErr w:type="spellStart"/>
                  <w:r w:rsidRPr="00A017C9">
                    <w:rPr>
                      <w:rFonts w:ascii="Calibri" w:hAnsi="Calibri" w:cs="Calibri"/>
                      <w:color w:val="000000" w:themeColor="text1"/>
                      <w:sz w:val="20"/>
                      <w:szCs w:val="20"/>
                    </w:rPr>
                    <w:t>atau</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bisa</w:t>
                  </w:r>
                  <w:proofErr w:type="spellEnd"/>
                  <w:r w:rsidRPr="00A017C9">
                    <w:rPr>
                      <w:rFonts w:ascii="Calibri" w:hAnsi="Calibri" w:cs="Calibri"/>
                      <w:color w:val="000000" w:themeColor="text1"/>
                      <w:sz w:val="20"/>
                      <w:szCs w:val="20"/>
                    </w:rPr>
                    <w:t xml:space="preserve"> juga </w:t>
                  </w:r>
                  <w:proofErr w:type="spellStart"/>
                  <w:r w:rsidRPr="00A017C9">
                    <w:rPr>
                      <w:rFonts w:ascii="Calibri" w:hAnsi="Calibri" w:cs="Calibri"/>
                      <w:color w:val="000000" w:themeColor="text1"/>
                      <w:sz w:val="20"/>
                      <w:szCs w:val="20"/>
                    </w:rPr>
                    <w:t>menguntungkan</w:t>
                  </w:r>
                  <w:proofErr w:type="spellEnd"/>
                  <w:r w:rsidRPr="00A017C9">
                    <w:rPr>
                      <w:rFonts w:ascii="Calibri" w:hAnsi="Calibri" w:cs="Calibri"/>
                      <w:color w:val="000000" w:themeColor="text1"/>
                      <w:sz w:val="20"/>
                      <w:szCs w:val="20"/>
                    </w:rPr>
                    <w:t xml:space="preserve">. </w:t>
                  </w:r>
                  <w:proofErr w:type="spellStart"/>
                  <w:r w:rsidR="00EA54B6" w:rsidRPr="00A017C9">
                    <w:rPr>
                      <w:rFonts w:ascii="Calibri" w:hAnsi="Calibri" w:cs="Calibri"/>
                      <w:color w:val="000000" w:themeColor="text1"/>
                      <w:sz w:val="20"/>
                      <w:szCs w:val="20"/>
                    </w:rPr>
                    <w:t>Ini</w:t>
                  </w:r>
                  <w:proofErr w:type="spellEnd"/>
                  <w:r w:rsidR="00EA54B6" w:rsidRPr="00A017C9">
                    <w:rPr>
                      <w:rFonts w:ascii="Calibri" w:hAnsi="Calibri" w:cs="Calibri"/>
                      <w:color w:val="000000" w:themeColor="text1"/>
                      <w:sz w:val="20"/>
                      <w:szCs w:val="20"/>
                    </w:rPr>
                    <w:t xml:space="preserve"> </w:t>
                  </w:r>
                  <w:proofErr w:type="spellStart"/>
                  <w:r w:rsidR="00EA54B6" w:rsidRPr="00A017C9">
                    <w:rPr>
                      <w:rFonts w:ascii="Calibri" w:hAnsi="Calibri" w:cs="Calibri"/>
                      <w:color w:val="000000" w:themeColor="text1"/>
                      <w:sz w:val="20"/>
                      <w:szCs w:val="20"/>
                    </w:rPr>
                    <w:t>berarti</w:t>
                  </w:r>
                  <w:proofErr w:type="spellEnd"/>
                  <w:r w:rsidR="00EA54B6" w:rsidRPr="00A017C9">
                    <w:rPr>
                      <w:rFonts w:ascii="Calibri" w:hAnsi="Calibri" w:cs="Calibri"/>
                      <w:color w:val="000000" w:themeColor="text1"/>
                      <w:sz w:val="20"/>
                      <w:szCs w:val="20"/>
                    </w:rPr>
                    <w:t xml:space="preserve"> </w:t>
                  </w:r>
                  <w:proofErr w:type="spellStart"/>
                  <w:r w:rsidR="00EA54B6" w:rsidRPr="00A017C9">
                    <w:rPr>
                      <w:rFonts w:ascii="Calibri" w:hAnsi="Calibri" w:cs="Calibri"/>
                      <w:color w:val="000000" w:themeColor="text1"/>
                      <w:sz w:val="20"/>
                      <w:szCs w:val="20"/>
                    </w:rPr>
                    <w:t>memang</w:t>
                  </w:r>
                  <w:proofErr w:type="spellEnd"/>
                  <w:r w:rsidR="00EA54B6" w:rsidRPr="00A017C9">
                    <w:rPr>
                      <w:rFonts w:ascii="Calibri" w:hAnsi="Calibri" w:cs="Calibri"/>
                      <w:color w:val="000000" w:themeColor="text1"/>
                      <w:sz w:val="20"/>
                      <w:szCs w:val="20"/>
                    </w:rPr>
                    <w:t xml:space="preserve"> </w:t>
                  </w:r>
                  <w:proofErr w:type="spellStart"/>
                  <w:r w:rsidR="00EA54B6" w:rsidRPr="00A017C9">
                    <w:rPr>
                      <w:rFonts w:ascii="Calibri" w:hAnsi="Calibri" w:cs="Calibri"/>
                      <w:color w:val="000000" w:themeColor="text1"/>
                      <w:sz w:val="20"/>
                      <w:szCs w:val="20"/>
                    </w:rPr>
                    <w:t>konteksnya</w:t>
                  </w:r>
                  <w:proofErr w:type="spellEnd"/>
                  <w:r w:rsidR="00EA54B6" w:rsidRPr="00A017C9">
                    <w:rPr>
                      <w:rFonts w:ascii="Calibri" w:hAnsi="Calibri" w:cs="Calibri"/>
                      <w:color w:val="000000" w:themeColor="text1"/>
                      <w:sz w:val="20"/>
                      <w:szCs w:val="20"/>
                    </w:rPr>
                    <w:t xml:space="preserve"> </w:t>
                  </w:r>
                  <w:proofErr w:type="spellStart"/>
                  <w:r w:rsidR="00EA54B6" w:rsidRPr="00A017C9">
                    <w:rPr>
                      <w:rFonts w:ascii="Calibri" w:hAnsi="Calibri" w:cs="Calibri"/>
                      <w:color w:val="000000" w:themeColor="text1"/>
                      <w:sz w:val="20"/>
                      <w:szCs w:val="20"/>
                    </w:rPr>
                    <w:t>kan</w:t>
                  </w:r>
                  <w:proofErr w:type="spellEnd"/>
                  <w:r w:rsidR="00EA54B6" w:rsidRPr="00A017C9">
                    <w:rPr>
                      <w:rFonts w:ascii="Calibri" w:hAnsi="Calibri" w:cs="Calibri"/>
                      <w:color w:val="000000" w:themeColor="text1"/>
                      <w:sz w:val="20"/>
                      <w:szCs w:val="20"/>
                    </w:rPr>
                    <w:t>!! (</w:t>
                  </w:r>
                  <w:r w:rsidR="00EA54B6" w:rsidRPr="00A017C9">
                    <w:rPr>
                      <w:rFonts w:ascii="Calibri" w:hAnsi="Calibri" w:cs="Calibri"/>
                      <w:color w:val="FF0000"/>
                      <w:sz w:val="20"/>
                      <w:szCs w:val="20"/>
                    </w:rPr>
                    <w:t xml:space="preserve">Cek </w:t>
                  </w:r>
                  <w:proofErr w:type="spellStart"/>
                  <w:r w:rsidR="00EA54B6" w:rsidRPr="00A017C9">
                    <w:rPr>
                      <w:rFonts w:ascii="Calibri" w:hAnsi="Calibri" w:cs="Calibri"/>
                      <w:color w:val="FF0000"/>
                      <w:sz w:val="20"/>
                      <w:szCs w:val="20"/>
                    </w:rPr>
                    <w:t>kutipan</w:t>
                  </w:r>
                  <w:proofErr w:type="spellEnd"/>
                  <w:r w:rsidR="00EA54B6" w:rsidRPr="00A017C9">
                    <w:rPr>
                      <w:rFonts w:ascii="Calibri" w:hAnsi="Calibri" w:cs="Calibri"/>
                      <w:color w:val="FF0000"/>
                      <w:sz w:val="20"/>
                      <w:szCs w:val="20"/>
                    </w:rPr>
                    <w:t xml:space="preserve"> </w:t>
                  </w:r>
                  <w:proofErr w:type="spellStart"/>
                  <w:r w:rsidR="00EA54B6" w:rsidRPr="00A017C9">
                    <w:rPr>
                      <w:rFonts w:ascii="Calibri" w:hAnsi="Calibri" w:cs="Calibri"/>
                      <w:color w:val="FF0000"/>
                      <w:sz w:val="20"/>
                      <w:szCs w:val="20"/>
                    </w:rPr>
                    <w:t>beberapa</w:t>
                  </w:r>
                  <w:proofErr w:type="spellEnd"/>
                  <w:r w:rsidR="00EA54B6" w:rsidRPr="00A017C9">
                    <w:rPr>
                      <w:rFonts w:ascii="Calibri" w:hAnsi="Calibri" w:cs="Calibri"/>
                      <w:color w:val="FF0000"/>
                      <w:sz w:val="20"/>
                      <w:szCs w:val="20"/>
                    </w:rPr>
                    <w:t xml:space="preserve"> </w:t>
                  </w:r>
                  <w:proofErr w:type="spellStart"/>
                  <w:r w:rsidR="00EA54B6" w:rsidRPr="00A017C9">
                    <w:rPr>
                      <w:rFonts w:ascii="Calibri" w:hAnsi="Calibri" w:cs="Calibri"/>
                      <w:color w:val="FF0000"/>
                      <w:sz w:val="20"/>
                      <w:szCs w:val="20"/>
                    </w:rPr>
                    <w:t>artikel</w:t>
                  </w:r>
                  <w:proofErr w:type="spellEnd"/>
                  <w:r w:rsidR="00EA54B6" w:rsidRPr="00A017C9">
                    <w:rPr>
                      <w:rFonts w:ascii="Calibri" w:hAnsi="Calibri" w:cs="Calibri"/>
                      <w:color w:val="000000" w:themeColor="text1"/>
                      <w:sz w:val="20"/>
                      <w:szCs w:val="20"/>
                    </w:rPr>
                    <w:t>)</w:t>
                  </w:r>
                </w:p>
                <w:p w14:paraId="767F87D1" w14:textId="77777777" w:rsidR="00EA54B6" w:rsidRPr="00A017C9" w:rsidRDefault="00EA54B6" w:rsidP="000A5707">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Introduction </w:t>
                  </w:r>
                  <w:proofErr w:type="spellStart"/>
                  <w:r w:rsidRPr="00A017C9">
                    <w:rPr>
                      <w:rFonts w:ascii="Calibri" w:hAnsi="Calibri" w:cs="Calibri"/>
                      <w:color w:val="000000" w:themeColor="text1"/>
                      <w:sz w:val="20"/>
                      <w:szCs w:val="20"/>
                    </w:rPr>
                    <w:t>lanjut</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menjelaskan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bahwa</w:t>
                  </w:r>
                  <w:proofErr w:type="spellEnd"/>
                  <w:r w:rsidRPr="00A017C9">
                    <w:rPr>
                      <w:rFonts w:ascii="Calibri" w:hAnsi="Calibri" w:cs="Calibri"/>
                      <w:color w:val="000000" w:themeColor="text1"/>
                      <w:sz w:val="20"/>
                      <w:szCs w:val="20"/>
                    </w:rPr>
                    <w:t xml:space="preserve"> even when voters are not biased, women </w:t>
                  </w:r>
                  <w:r w:rsidRPr="00A017C9">
                    <w:rPr>
                      <w:rFonts w:ascii="Calibri" w:hAnsi="Calibri" w:cs="Calibri"/>
                      <w:color w:val="FF0000"/>
                      <w:sz w:val="20"/>
                      <w:szCs w:val="20"/>
                    </w:rPr>
                    <w:t xml:space="preserve">might be disadvantage </w:t>
                  </w:r>
                  <w:r w:rsidRPr="00A017C9">
                    <w:rPr>
                      <w:rFonts w:ascii="Calibri" w:hAnsi="Calibri" w:cs="Calibri"/>
                      <w:color w:val="000000" w:themeColor="text1"/>
                      <w:sz w:val="20"/>
                      <w:szCs w:val="20"/>
                    </w:rPr>
                    <w:t xml:space="preserve">because of their placement in the </w:t>
                  </w:r>
                  <w:r w:rsidRPr="00A017C9">
                    <w:rPr>
                      <w:rFonts w:ascii="Calibri" w:hAnsi="Calibri" w:cs="Calibri"/>
                      <w:color w:val="FF0000"/>
                      <w:sz w:val="20"/>
                      <w:szCs w:val="20"/>
                    </w:rPr>
                    <w:t>party list</w:t>
                  </w:r>
                  <w:r w:rsidRPr="00A017C9">
                    <w:rPr>
                      <w:rFonts w:ascii="Calibri" w:hAnsi="Calibri" w:cs="Calibri"/>
                      <w:color w:val="000000" w:themeColor="text1"/>
                      <w:sz w:val="20"/>
                      <w:szCs w:val="20"/>
                    </w:rPr>
                    <w:t xml:space="preserve">. (Cek </w:t>
                  </w:r>
                  <w:proofErr w:type="spellStart"/>
                  <w:r w:rsidRPr="00A017C9">
                    <w:rPr>
                      <w:rFonts w:ascii="Calibri" w:hAnsi="Calibri" w:cs="Calibri"/>
                      <w:color w:val="000000" w:themeColor="text1"/>
                      <w:sz w:val="20"/>
                      <w:szCs w:val="20"/>
                    </w:rPr>
                    <w:t>kutipan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beberapa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artikel</w:t>
                  </w:r>
                  <w:proofErr w:type="spellEnd"/>
                  <w:r w:rsidRPr="00A017C9">
                    <w:rPr>
                      <w:rFonts w:ascii="Calibri" w:hAnsi="Calibri" w:cs="Calibri"/>
                      <w:color w:val="000000" w:themeColor="text1"/>
                      <w:sz w:val="20"/>
                      <w:szCs w:val="20"/>
                    </w:rPr>
                    <w:t xml:space="preserve">). Dan </w:t>
                  </w:r>
                  <w:proofErr w:type="spellStart"/>
                  <w:r w:rsidRPr="00A017C9">
                    <w:rPr>
                      <w:rFonts w:ascii="Calibri" w:hAnsi="Calibri" w:cs="Calibri"/>
                      <w:color w:val="000000" w:themeColor="text1"/>
                      <w:sz w:val="20"/>
                      <w:szCs w:val="20"/>
                    </w:rPr>
                    <w:t>soal</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ini</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ada</w:t>
                  </w:r>
                  <w:proofErr w:type="spellEnd"/>
                  <w:r w:rsidRPr="00A017C9">
                    <w:rPr>
                      <w:rFonts w:ascii="Calibri" w:hAnsi="Calibri" w:cs="Calibri"/>
                      <w:color w:val="000000" w:themeColor="text1"/>
                      <w:sz w:val="20"/>
                      <w:szCs w:val="20"/>
                    </w:rPr>
                    <w:t xml:space="preserve"> yang </w:t>
                  </w:r>
                  <w:proofErr w:type="spellStart"/>
                  <w:r w:rsidRPr="00A017C9">
                    <w:rPr>
                      <w:rFonts w:ascii="Calibri" w:hAnsi="Calibri" w:cs="Calibri"/>
                      <w:color w:val="000000" w:themeColor="text1"/>
                      <w:sz w:val="20"/>
                      <w:szCs w:val="20"/>
                    </w:rPr>
                    <w:t>tanpa</w:t>
                  </w:r>
                  <w:proofErr w:type="spellEnd"/>
                  <w:r w:rsidRPr="00A017C9">
                    <w:rPr>
                      <w:rFonts w:ascii="Calibri" w:hAnsi="Calibri" w:cs="Calibri"/>
                      <w:color w:val="000000" w:themeColor="text1"/>
                      <w:sz w:val="20"/>
                      <w:szCs w:val="20"/>
                    </w:rPr>
                    <w:t xml:space="preserve"> placement mandate, </w:t>
                  </w:r>
                  <w:proofErr w:type="spellStart"/>
                  <w:r w:rsidRPr="00A017C9">
                    <w:rPr>
                      <w:rFonts w:ascii="Calibri" w:hAnsi="Calibri" w:cs="Calibri"/>
                      <w:color w:val="000000" w:themeColor="text1"/>
                      <w:sz w:val="20"/>
                      <w:szCs w:val="20"/>
                    </w:rPr>
                    <w:t>ada</w:t>
                  </w:r>
                  <w:proofErr w:type="spellEnd"/>
                  <w:r w:rsidRPr="00A017C9">
                    <w:rPr>
                      <w:rFonts w:ascii="Calibri" w:hAnsi="Calibri" w:cs="Calibri"/>
                      <w:color w:val="000000" w:themeColor="text1"/>
                      <w:sz w:val="20"/>
                      <w:szCs w:val="20"/>
                    </w:rPr>
                    <w:t xml:space="preserve"> yang </w:t>
                  </w:r>
                  <w:proofErr w:type="spellStart"/>
                  <w:r w:rsidRPr="00A017C9">
                    <w:rPr>
                      <w:rFonts w:ascii="Calibri" w:hAnsi="Calibri" w:cs="Calibri"/>
                      <w:color w:val="000000" w:themeColor="text1"/>
                      <w:sz w:val="20"/>
                      <w:szCs w:val="20"/>
                    </w:rPr>
                    <w:t>dengan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Belgia</w:t>
                  </w:r>
                  <w:proofErr w:type="spellEnd"/>
                  <w:r w:rsidRPr="00A017C9">
                    <w:rPr>
                      <w:rFonts w:ascii="Calibri" w:hAnsi="Calibri" w:cs="Calibri"/>
                      <w:color w:val="000000" w:themeColor="text1"/>
                      <w:sz w:val="20"/>
                      <w:szCs w:val="20"/>
                    </w:rPr>
                    <w:t xml:space="preserve"> one in two top </w:t>
                  </w:r>
                  <w:proofErr w:type="gramStart"/>
                  <w:r w:rsidRPr="00A017C9">
                    <w:rPr>
                      <w:rFonts w:ascii="Calibri" w:hAnsi="Calibri" w:cs="Calibri"/>
                      <w:color w:val="000000" w:themeColor="text1"/>
                      <w:sz w:val="20"/>
                      <w:szCs w:val="20"/>
                    </w:rPr>
                    <w:t>position</w:t>
                  </w:r>
                  <w:proofErr w:type="gramEnd"/>
                  <w:r w:rsidRPr="00A017C9">
                    <w:rPr>
                      <w:rFonts w:ascii="Calibri" w:hAnsi="Calibri" w:cs="Calibri"/>
                      <w:color w:val="000000" w:themeColor="text1"/>
                      <w:sz w:val="20"/>
                      <w:szCs w:val="20"/>
                    </w:rPr>
                    <w:t xml:space="preserve"> must be women. </w:t>
                  </w:r>
                </w:p>
                <w:p w14:paraId="59A69435" w14:textId="77777777" w:rsidR="00EA54B6" w:rsidRPr="00A017C9" w:rsidRDefault="00EA54B6" w:rsidP="000A5707">
                  <w:pPr>
                    <w:pStyle w:val="ListParagraph"/>
                    <w:numPr>
                      <w:ilvl w:val="0"/>
                      <w:numId w:val="4"/>
                    </w:numPr>
                    <w:rPr>
                      <w:rFonts w:ascii="Calibri" w:hAnsi="Calibri" w:cs="Calibri"/>
                      <w:color w:val="FF0000"/>
                      <w:sz w:val="20"/>
                      <w:szCs w:val="20"/>
                    </w:rPr>
                  </w:pPr>
                  <w:proofErr w:type="spellStart"/>
                  <w:r w:rsidRPr="00A017C9">
                    <w:rPr>
                      <w:rFonts w:ascii="Calibri" w:hAnsi="Calibri" w:cs="Calibri"/>
                      <w:color w:val="E97132" w:themeColor="accent2"/>
                      <w:sz w:val="20"/>
                      <w:szCs w:val="20"/>
                    </w:rPr>
                    <w:t>Fokus</w:t>
                  </w:r>
                  <w:proofErr w:type="spellEnd"/>
                  <w:r w:rsidRPr="00A017C9">
                    <w:rPr>
                      <w:rFonts w:ascii="Calibri" w:hAnsi="Calibri" w:cs="Calibri"/>
                      <w:color w:val="E97132" w:themeColor="accent2"/>
                      <w:sz w:val="20"/>
                      <w:szCs w:val="20"/>
                    </w:rPr>
                    <w:t xml:space="preserve"> paper</w:t>
                  </w:r>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Menganalisis</w:t>
                  </w:r>
                  <w:proofErr w:type="spellEnd"/>
                  <w:r w:rsidRPr="00A017C9">
                    <w:rPr>
                      <w:rFonts w:ascii="Calibri" w:hAnsi="Calibri" w:cs="Calibri"/>
                      <w:color w:val="000000" w:themeColor="text1"/>
                      <w:sz w:val="20"/>
                      <w:szCs w:val="20"/>
                    </w:rPr>
                    <w:t xml:space="preserve"> women after gender quota policy implemented in 2011 in Poland </w:t>
                  </w:r>
                  <w:r w:rsidR="0054317E" w:rsidRPr="00A017C9">
                    <w:rPr>
                      <w:rFonts w:ascii="Calibri" w:hAnsi="Calibri" w:cs="Calibri"/>
                      <w:color w:val="000000" w:themeColor="text1"/>
                      <w:sz w:val="20"/>
                      <w:szCs w:val="20"/>
                    </w:rPr>
                    <w:t xml:space="preserve">open-list PR </w:t>
                  </w:r>
                  <w:r w:rsidRPr="00A017C9">
                    <w:rPr>
                      <w:rFonts w:ascii="Calibri" w:hAnsi="Calibri" w:cs="Calibri"/>
                      <w:color w:val="000000" w:themeColor="text1"/>
                      <w:sz w:val="20"/>
                      <w:szCs w:val="20"/>
                    </w:rPr>
                    <w:t xml:space="preserve">without placement mandate. The results show </w:t>
                  </w:r>
                  <w:r w:rsidRPr="00A017C9">
                    <w:rPr>
                      <w:rFonts w:ascii="Calibri" w:hAnsi="Calibri" w:cs="Calibri"/>
                      <w:color w:val="E97132" w:themeColor="accent2"/>
                      <w:sz w:val="20"/>
                      <w:szCs w:val="20"/>
                    </w:rPr>
                    <w:t xml:space="preserve">quota increased female candidate </w:t>
                  </w:r>
                  <w:r w:rsidRPr="00A017C9">
                    <w:rPr>
                      <w:rFonts w:ascii="Calibri" w:hAnsi="Calibri" w:cs="Calibri"/>
                      <w:color w:val="000000" w:themeColor="text1"/>
                      <w:sz w:val="20"/>
                      <w:szCs w:val="20"/>
                    </w:rPr>
                    <w:t xml:space="preserve">at favorable ballot position and that the impact of quota on </w:t>
                  </w:r>
                  <w:r w:rsidRPr="00A017C9">
                    <w:rPr>
                      <w:rFonts w:ascii="Calibri" w:hAnsi="Calibri" w:cs="Calibri"/>
                      <w:color w:val="E97132" w:themeColor="accent2"/>
                      <w:sz w:val="20"/>
                      <w:szCs w:val="20"/>
                    </w:rPr>
                    <w:t>preferential votes</w:t>
                  </w:r>
                  <w:r w:rsidRPr="00A017C9">
                    <w:rPr>
                      <w:rFonts w:ascii="Calibri" w:hAnsi="Calibri" w:cs="Calibri"/>
                      <w:color w:val="000000" w:themeColor="text1"/>
                      <w:sz w:val="20"/>
                      <w:szCs w:val="20"/>
                    </w:rPr>
                    <w:t xml:space="preserve"> </w:t>
                  </w:r>
                  <w:r w:rsidR="002F70F4" w:rsidRPr="00A017C9">
                    <w:rPr>
                      <w:rFonts w:ascii="Calibri" w:hAnsi="Calibri" w:cs="Calibri"/>
                      <w:color w:val="000000" w:themeColor="text1"/>
                      <w:sz w:val="20"/>
                      <w:szCs w:val="20"/>
                    </w:rPr>
                    <w:t>(</w:t>
                  </w:r>
                  <w:proofErr w:type="spellStart"/>
                  <w:r w:rsidR="002F70F4" w:rsidRPr="00A017C9">
                    <w:rPr>
                      <w:rFonts w:ascii="Calibri" w:hAnsi="Calibri" w:cs="Calibri"/>
                      <w:color w:val="000000" w:themeColor="text1"/>
                      <w:sz w:val="20"/>
                      <w:szCs w:val="20"/>
                    </w:rPr>
                    <w:t>karena</w:t>
                  </w:r>
                  <w:proofErr w:type="spellEnd"/>
                  <w:r w:rsidR="002F70F4" w:rsidRPr="00A017C9">
                    <w:rPr>
                      <w:rFonts w:ascii="Calibri" w:hAnsi="Calibri" w:cs="Calibri"/>
                      <w:color w:val="000000" w:themeColor="text1"/>
                      <w:sz w:val="20"/>
                      <w:szCs w:val="20"/>
                    </w:rPr>
                    <w:t xml:space="preserve"> </w:t>
                  </w:r>
                  <w:proofErr w:type="spellStart"/>
                  <w:r w:rsidR="002F70F4" w:rsidRPr="00A017C9">
                    <w:rPr>
                      <w:rFonts w:ascii="Calibri" w:hAnsi="Calibri" w:cs="Calibri"/>
                      <w:color w:val="000000" w:themeColor="text1"/>
                      <w:sz w:val="20"/>
                      <w:szCs w:val="20"/>
                    </w:rPr>
                    <w:t>banyak</w:t>
                  </w:r>
                  <w:proofErr w:type="spellEnd"/>
                  <w:r w:rsidR="002F70F4" w:rsidRPr="00A017C9">
                    <w:rPr>
                      <w:rFonts w:ascii="Calibri" w:hAnsi="Calibri" w:cs="Calibri"/>
                      <w:color w:val="000000" w:themeColor="text1"/>
                      <w:sz w:val="20"/>
                      <w:szCs w:val="20"/>
                    </w:rPr>
                    <w:t xml:space="preserve"> </w:t>
                  </w:r>
                  <w:proofErr w:type="spellStart"/>
                  <w:r w:rsidR="002F70F4" w:rsidRPr="00A017C9">
                    <w:rPr>
                      <w:rFonts w:ascii="Calibri" w:hAnsi="Calibri" w:cs="Calibri"/>
                      <w:color w:val="000000" w:themeColor="text1"/>
                      <w:sz w:val="20"/>
                      <w:szCs w:val="20"/>
                    </w:rPr>
                    <w:t>perempuan</w:t>
                  </w:r>
                  <w:proofErr w:type="spellEnd"/>
                  <w:r w:rsidR="002F70F4" w:rsidRPr="00A017C9">
                    <w:rPr>
                      <w:rFonts w:ascii="Calibri" w:hAnsi="Calibri" w:cs="Calibri"/>
                      <w:color w:val="000000" w:themeColor="text1"/>
                      <w:sz w:val="20"/>
                      <w:szCs w:val="20"/>
                    </w:rPr>
                    <w:t xml:space="preserve">, voters </w:t>
                  </w:r>
                  <w:proofErr w:type="spellStart"/>
                  <w:r w:rsidR="002F70F4" w:rsidRPr="00A017C9">
                    <w:rPr>
                      <w:rFonts w:ascii="Calibri" w:hAnsi="Calibri" w:cs="Calibri"/>
                      <w:color w:val="000000" w:themeColor="text1"/>
                      <w:sz w:val="20"/>
                      <w:szCs w:val="20"/>
                    </w:rPr>
                    <w:t>bingung</w:t>
                  </w:r>
                  <w:proofErr w:type="spellEnd"/>
                  <w:r w:rsidR="002F70F4" w:rsidRPr="00A017C9">
                    <w:rPr>
                      <w:rFonts w:ascii="Calibri" w:hAnsi="Calibri" w:cs="Calibri"/>
                      <w:color w:val="000000" w:themeColor="text1"/>
                      <w:sz w:val="20"/>
                      <w:szCs w:val="20"/>
                    </w:rPr>
                    <w:t xml:space="preserve"> dan </w:t>
                  </w:r>
                  <w:proofErr w:type="spellStart"/>
                  <w:r w:rsidR="002F70F4" w:rsidRPr="00A017C9">
                    <w:rPr>
                      <w:rFonts w:ascii="Calibri" w:hAnsi="Calibri" w:cs="Calibri"/>
                      <w:color w:val="000000" w:themeColor="text1"/>
                      <w:sz w:val="20"/>
                      <w:szCs w:val="20"/>
                    </w:rPr>
                    <w:t>kandidat</w:t>
                  </w:r>
                  <w:proofErr w:type="spellEnd"/>
                  <w:r w:rsidR="002F70F4" w:rsidRPr="00A017C9">
                    <w:rPr>
                      <w:rFonts w:ascii="Calibri" w:hAnsi="Calibri" w:cs="Calibri"/>
                      <w:color w:val="000000" w:themeColor="text1"/>
                      <w:sz w:val="20"/>
                      <w:szCs w:val="20"/>
                    </w:rPr>
                    <w:t xml:space="preserve"> </w:t>
                  </w:r>
                  <w:proofErr w:type="spellStart"/>
                  <w:r w:rsidR="002F70F4" w:rsidRPr="00A017C9">
                    <w:rPr>
                      <w:rFonts w:ascii="Calibri" w:hAnsi="Calibri" w:cs="Calibri"/>
                      <w:color w:val="000000" w:themeColor="text1"/>
                      <w:sz w:val="20"/>
                      <w:szCs w:val="20"/>
                    </w:rPr>
                    <w:t>perempuan</w:t>
                  </w:r>
                  <w:proofErr w:type="spellEnd"/>
                  <w:r w:rsidR="002F70F4" w:rsidRPr="00A017C9">
                    <w:rPr>
                      <w:rFonts w:ascii="Calibri" w:hAnsi="Calibri" w:cs="Calibri"/>
                      <w:color w:val="000000" w:themeColor="text1"/>
                      <w:sz w:val="20"/>
                      <w:szCs w:val="20"/>
                    </w:rPr>
                    <w:t xml:space="preserve"> overall </w:t>
                  </w:r>
                  <w:proofErr w:type="spellStart"/>
                  <w:r w:rsidR="002F70F4" w:rsidRPr="00A017C9">
                    <w:rPr>
                      <w:rFonts w:ascii="Calibri" w:hAnsi="Calibri" w:cs="Calibri"/>
                      <w:color w:val="000000" w:themeColor="text1"/>
                      <w:sz w:val="20"/>
                      <w:szCs w:val="20"/>
                    </w:rPr>
                    <w:t>rugi</w:t>
                  </w:r>
                  <w:proofErr w:type="spellEnd"/>
                  <w:r w:rsidR="002F70F4" w:rsidRPr="00A017C9">
                    <w:rPr>
                      <w:rFonts w:ascii="Calibri" w:hAnsi="Calibri" w:cs="Calibri"/>
                      <w:color w:val="000000" w:themeColor="text1"/>
                      <w:sz w:val="20"/>
                      <w:szCs w:val="20"/>
                    </w:rPr>
                    <w:t xml:space="preserve">) </w:t>
                  </w:r>
                  <w:r w:rsidRPr="00A017C9">
                    <w:rPr>
                      <w:rFonts w:ascii="Calibri" w:hAnsi="Calibri" w:cs="Calibri"/>
                      <w:color w:val="000000" w:themeColor="text1"/>
                      <w:sz w:val="20"/>
                      <w:szCs w:val="20"/>
                    </w:rPr>
                    <w:t xml:space="preserve">is limited. </w:t>
                  </w:r>
                </w:p>
                <w:p w14:paraId="209A0642" w14:textId="2D31753B" w:rsidR="0000598B" w:rsidRPr="00A017C9" w:rsidRDefault="0000598B" w:rsidP="000A5707">
                  <w:pPr>
                    <w:pStyle w:val="ListParagraph"/>
                    <w:numPr>
                      <w:ilvl w:val="0"/>
                      <w:numId w:val="4"/>
                    </w:numPr>
                    <w:rPr>
                      <w:rFonts w:ascii="Calibri" w:hAnsi="Calibri" w:cs="Calibri"/>
                      <w:color w:val="FF0000"/>
                      <w:sz w:val="20"/>
                      <w:szCs w:val="20"/>
                    </w:rPr>
                  </w:pPr>
                  <w:r w:rsidRPr="00A017C9">
                    <w:rPr>
                      <w:rFonts w:ascii="Calibri" w:hAnsi="Calibri" w:cs="Calibri"/>
                      <w:color w:val="E97132" w:themeColor="accent2"/>
                      <w:sz w:val="20"/>
                      <w:szCs w:val="20"/>
                    </w:rPr>
                    <w:t xml:space="preserve">Paper </w:t>
                  </w:r>
                  <w:proofErr w:type="spellStart"/>
                  <w:r w:rsidRPr="00A017C9">
                    <w:rPr>
                      <w:rFonts w:ascii="Calibri" w:hAnsi="Calibri" w:cs="Calibri"/>
                      <w:color w:val="E97132" w:themeColor="accent2"/>
                      <w:sz w:val="20"/>
                      <w:szCs w:val="20"/>
                    </w:rPr>
                    <w:t>ini</w:t>
                  </w:r>
                  <w:proofErr w:type="spellEnd"/>
                  <w:r w:rsidRPr="00A017C9">
                    <w:rPr>
                      <w:rFonts w:ascii="Calibri" w:hAnsi="Calibri" w:cs="Calibri"/>
                      <w:color w:val="E97132" w:themeColor="accent2"/>
                      <w:sz w:val="20"/>
                      <w:szCs w:val="20"/>
                    </w:rPr>
                    <w:t xml:space="preserve"> juga </w:t>
                  </w:r>
                  <w:proofErr w:type="spellStart"/>
                  <w:r w:rsidRPr="00A017C9">
                    <w:rPr>
                      <w:rFonts w:ascii="Calibri" w:hAnsi="Calibri" w:cs="Calibri"/>
                      <w:color w:val="E97132" w:themeColor="accent2"/>
                      <w:sz w:val="20"/>
                      <w:szCs w:val="20"/>
                    </w:rPr>
                    <w:t>menemukan</w:t>
                  </w:r>
                  <w:proofErr w:type="spellEnd"/>
                  <w:r w:rsidRPr="00A017C9">
                    <w:rPr>
                      <w:rFonts w:ascii="Calibri" w:hAnsi="Calibri" w:cs="Calibri"/>
                      <w:color w:val="E97132" w:themeColor="accent2"/>
                      <w:sz w:val="20"/>
                      <w:szCs w:val="20"/>
                    </w:rPr>
                    <w:t xml:space="preserve"> </w:t>
                  </w:r>
                  <w:proofErr w:type="spellStart"/>
                  <w:r w:rsidR="00875E9F" w:rsidRPr="00A017C9">
                    <w:rPr>
                      <w:rFonts w:ascii="Calibri" w:hAnsi="Calibri" w:cs="Calibri"/>
                      <w:color w:val="E97132" w:themeColor="accent2"/>
                      <w:sz w:val="20"/>
                      <w:szCs w:val="20"/>
                    </w:rPr>
                    <w:t>bahwa</w:t>
                  </w:r>
                  <w:proofErr w:type="spellEnd"/>
                  <w:r w:rsidR="00875E9F" w:rsidRPr="00A017C9">
                    <w:rPr>
                      <w:rFonts w:ascii="Calibri" w:hAnsi="Calibri" w:cs="Calibri"/>
                      <w:color w:val="E97132" w:themeColor="accent2"/>
                      <w:sz w:val="20"/>
                      <w:szCs w:val="20"/>
                    </w:rPr>
                    <w:t xml:space="preserve"> without placement mandates</w:t>
                  </w:r>
                  <w:r w:rsidR="00AE59D1" w:rsidRPr="00A017C9">
                    <w:rPr>
                      <w:rFonts w:ascii="Calibri" w:hAnsi="Calibri" w:cs="Calibri"/>
                      <w:color w:val="E97132" w:themeColor="accent2"/>
                      <w:sz w:val="20"/>
                      <w:szCs w:val="20"/>
                    </w:rPr>
                    <w:t xml:space="preserve"> in Poland</w:t>
                  </w:r>
                  <w:r w:rsidR="00875E9F" w:rsidRPr="00A017C9">
                    <w:rPr>
                      <w:rFonts w:ascii="Calibri" w:hAnsi="Calibri" w:cs="Calibri"/>
                      <w:color w:val="E97132" w:themeColor="accent2"/>
                      <w:sz w:val="20"/>
                      <w:szCs w:val="20"/>
                    </w:rPr>
                    <w:t>, women placed at the top had higher chance of getting elected</w:t>
                  </w:r>
                </w:p>
              </w:tc>
            </w:tr>
          </w:tbl>
          <w:p w14:paraId="18E5849D" w14:textId="21030BBD" w:rsidR="00B42825" w:rsidRPr="00A017C9" w:rsidRDefault="00B42825" w:rsidP="00B42825">
            <w:pPr>
              <w:pStyle w:val="ListParagraph"/>
              <w:numPr>
                <w:ilvl w:val="0"/>
                <w:numId w:val="3"/>
              </w:numPr>
              <w:rPr>
                <w:rFonts w:ascii="Calibri" w:hAnsi="Calibri" w:cs="Calibri"/>
                <w:color w:val="FF0000"/>
                <w:sz w:val="20"/>
                <w:szCs w:val="20"/>
              </w:rPr>
            </w:pPr>
            <w:r w:rsidRPr="00A017C9">
              <w:rPr>
                <w:rFonts w:ascii="Calibri" w:hAnsi="Calibri" w:cs="Calibri"/>
                <w:color w:val="FF0000"/>
                <w:sz w:val="20"/>
                <w:szCs w:val="20"/>
              </w:rPr>
              <w:t>Yadav, P. (2023). Do political quotas work? Gender quotas and women’s political participation in Nepal. European Journal of Politics and Gender, 1(</w:t>
            </w:r>
            <w:proofErr w:type="spellStart"/>
            <w:r w:rsidRPr="00A017C9">
              <w:rPr>
                <w:rFonts w:ascii="Calibri" w:hAnsi="Calibri" w:cs="Calibri"/>
                <w:color w:val="FF0000"/>
                <w:sz w:val="20"/>
                <w:szCs w:val="20"/>
              </w:rPr>
              <w:t>aop</w:t>
            </w:r>
            <w:proofErr w:type="spellEnd"/>
            <w:r w:rsidRPr="00A017C9">
              <w:rPr>
                <w:rFonts w:ascii="Calibri" w:hAnsi="Calibri" w:cs="Calibri"/>
                <w:color w:val="FF0000"/>
                <w:sz w:val="20"/>
                <w:szCs w:val="20"/>
              </w:rPr>
              <w:t>), 1-19.</w:t>
            </w:r>
          </w:p>
          <w:p w14:paraId="5131BAA9" w14:textId="77777777" w:rsidR="003C2472" w:rsidRPr="00A017C9" w:rsidRDefault="003C2472" w:rsidP="003C2472">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Artikel </w:t>
            </w:r>
            <w:proofErr w:type="spellStart"/>
            <w:r w:rsidRPr="00A017C9">
              <w:rPr>
                <w:rFonts w:ascii="Calibri" w:hAnsi="Calibri" w:cs="Calibri"/>
                <w:color w:val="000000" w:themeColor="text1"/>
                <w:sz w:val="20"/>
                <w:szCs w:val="20"/>
              </w:rPr>
              <w:t>humaniora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ttg</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pengaruh</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kuota</w:t>
            </w:r>
            <w:proofErr w:type="spellEnd"/>
            <w:r w:rsidRPr="00A017C9">
              <w:rPr>
                <w:rFonts w:ascii="Calibri" w:hAnsi="Calibri" w:cs="Calibri"/>
                <w:color w:val="000000" w:themeColor="text1"/>
                <w:sz w:val="20"/>
                <w:szCs w:val="20"/>
              </w:rPr>
              <w:t xml:space="preserve"> gender di Nepal. </w:t>
            </w:r>
            <w:proofErr w:type="spellStart"/>
            <w:r w:rsidRPr="00A017C9">
              <w:rPr>
                <w:rFonts w:ascii="Calibri" w:hAnsi="Calibri" w:cs="Calibri"/>
                <w:color w:val="000000" w:themeColor="text1"/>
                <w:sz w:val="20"/>
                <w:szCs w:val="20"/>
              </w:rPr>
              <w:t>Menggunakan</w:t>
            </w:r>
            <w:proofErr w:type="spellEnd"/>
            <w:r w:rsidRPr="00A017C9">
              <w:rPr>
                <w:rFonts w:ascii="Calibri" w:hAnsi="Calibri" w:cs="Calibri"/>
                <w:color w:val="000000" w:themeColor="text1"/>
                <w:sz w:val="20"/>
                <w:szCs w:val="20"/>
              </w:rPr>
              <w:t xml:space="preserve"> perspective ‘capital’ </w:t>
            </w:r>
            <w:proofErr w:type="spellStart"/>
            <w:r w:rsidRPr="00A017C9">
              <w:rPr>
                <w:rFonts w:ascii="Calibri" w:hAnsi="Calibri" w:cs="Calibri"/>
                <w:color w:val="000000" w:themeColor="text1"/>
                <w:sz w:val="20"/>
                <w:szCs w:val="20"/>
              </w:rPr>
              <w:t>dari</w:t>
            </w:r>
            <w:proofErr w:type="spellEnd"/>
            <w:r w:rsidRPr="00A017C9">
              <w:rPr>
                <w:rFonts w:ascii="Calibri" w:hAnsi="Calibri" w:cs="Calibri"/>
                <w:color w:val="000000" w:themeColor="text1"/>
                <w:sz w:val="20"/>
                <w:szCs w:val="20"/>
              </w:rPr>
              <w:t xml:space="preserve"> Bourdieu. It argues that women yang </w:t>
            </w:r>
            <w:proofErr w:type="gramStart"/>
            <w:r w:rsidRPr="00A017C9">
              <w:rPr>
                <w:rFonts w:ascii="Calibri" w:hAnsi="Calibri" w:cs="Calibri"/>
                <w:color w:val="000000" w:themeColor="text1"/>
                <w:sz w:val="20"/>
                <w:szCs w:val="20"/>
              </w:rPr>
              <w:t>join</w:t>
            </w:r>
            <w:proofErr w:type="gramEnd"/>
            <w:r w:rsidRPr="00A017C9">
              <w:rPr>
                <w:rFonts w:ascii="Calibri" w:hAnsi="Calibri" w:cs="Calibri"/>
                <w:color w:val="000000" w:themeColor="text1"/>
                <w:sz w:val="20"/>
                <w:szCs w:val="20"/>
              </w:rPr>
              <w:t xml:space="preserve"> into politics due to quota </w:t>
            </w:r>
            <w:proofErr w:type="spellStart"/>
            <w:r w:rsidRPr="00A017C9">
              <w:rPr>
                <w:rFonts w:ascii="Calibri" w:hAnsi="Calibri" w:cs="Calibri"/>
                <w:color w:val="000000" w:themeColor="text1"/>
                <w:sz w:val="20"/>
                <w:szCs w:val="20"/>
              </w:rPr>
              <w:t>berhasil</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meningkatkan</w:t>
            </w:r>
            <w:proofErr w:type="spellEnd"/>
            <w:r w:rsidRPr="00A017C9">
              <w:rPr>
                <w:rFonts w:ascii="Calibri" w:hAnsi="Calibri" w:cs="Calibri"/>
                <w:color w:val="000000" w:themeColor="text1"/>
                <w:sz w:val="20"/>
                <w:szCs w:val="20"/>
              </w:rPr>
              <w:t xml:space="preserve"> their social, economic, and cultural standings</w:t>
            </w:r>
          </w:p>
          <w:p w14:paraId="17259BB2" w14:textId="4A82D896" w:rsidR="003C2472" w:rsidRPr="00A017C9" w:rsidRDefault="003C2472" w:rsidP="003C2472">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Quote: </w:t>
            </w:r>
            <w:r w:rsidRPr="00A017C9">
              <w:rPr>
                <w:rFonts w:ascii="Calibri" w:hAnsi="Calibri" w:cs="Calibri"/>
                <w:sz w:val="20"/>
                <w:szCs w:val="20"/>
              </w:rPr>
              <w:t xml:space="preserve">I have argued that political quotas not only accelerate women’s representation in politics, but also strengthen their position in society. They establish women’s credibility, pave the way for future generations and shift social perceptions around the presence of women in politics from being an exception to being an entitlement (p. 157).  </w:t>
            </w:r>
          </w:p>
          <w:p w14:paraId="259429B0" w14:textId="18D2C3E6" w:rsidR="003C2472" w:rsidRPr="00A017C9" w:rsidRDefault="003C2472" w:rsidP="003C2472">
            <w:pPr>
              <w:pStyle w:val="ListParagraph"/>
              <w:numPr>
                <w:ilvl w:val="0"/>
                <w:numId w:val="4"/>
              </w:numPr>
              <w:rPr>
                <w:rFonts w:ascii="Calibri" w:hAnsi="Calibri" w:cs="Calibri"/>
                <w:color w:val="000000" w:themeColor="text1"/>
                <w:sz w:val="20"/>
                <w:szCs w:val="20"/>
              </w:rPr>
            </w:pPr>
          </w:p>
          <w:p w14:paraId="5BFAC683" w14:textId="2B5F08C9" w:rsidR="00B42825" w:rsidRPr="00A017C9" w:rsidRDefault="00B42825" w:rsidP="00B42825">
            <w:pPr>
              <w:pStyle w:val="ListParagraph"/>
              <w:numPr>
                <w:ilvl w:val="0"/>
                <w:numId w:val="3"/>
              </w:numPr>
              <w:rPr>
                <w:rFonts w:ascii="Calibri" w:hAnsi="Calibri" w:cs="Calibri"/>
                <w:color w:val="FF0000"/>
                <w:sz w:val="20"/>
                <w:szCs w:val="20"/>
              </w:rPr>
            </w:pPr>
            <w:proofErr w:type="spellStart"/>
            <w:r w:rsidRPr="00A017C9">
              <w:rPr>
                <w:rFonts w:ascii="Calibri" w:hAnsi="Calibri" w:cs="Calibri"/>
                <w:color w:val="FF0000"/>
                <w:sz w:val="20"/>
                <w:szCs w:val="20"/>
              </w:rPr>
              <w:t>Corrêa</w:t>
            </w:r>
            <w:proofErr w:type="spellEnd"/>
            <w:r w:rsidRPr="00A017C9">
              <w:rPr>
                <w:rFonts w:ascii="Calibri" w:hAnsi="Calibri" w:cs="Calibri"/>
                <w:color w:val="FF0000"/>
                <w:sz w:val="20"/>
                <w:szCs w:val="20"/>
              </w:rPr>
              <w:t>, D. S., &amp; Chaves, V. S. (2020). Gender quotas and placement mandates in open and closed lists: similar effects, different mechanisms. Electoral Studies, 66, 102157.</w:t>
            </w:r>
          </w:p>
          <w:p w14:paraId="5235EB40" w14:textId="0A89F3F4" w:rsidR="00173ED2" w:rsidRPr="00A017C9" w:rsidRDefault="00173ED2" w:rsidP="00173ED2">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lastRenderedPageBreak/>
              <w:t xml:space="preserve">Super important: Placement mandates have similar effect in both </w:t>
            </w:r>
            <w:r w:rsidR="00BE69C7" w:rsidRPr="00A017C9">
              <w:rPr>
                <w:rFonts w:ascii="Calibri" w:hAnsi="Calibri" w:cs="Calibri"/>
                <w:color w:val="000000" w:themeColor="text1"/>
                <w:sz w:val="20"/>
                <w:szCs w:val="20"/>
              </w:rPr>
              <w:t xml:space="preserve">closed list (mechanical effect) and open list (psychological effect) in increasing women representation. </w:t>
            </w:r>
            <w:r w:rsidR="00611F50" w:rsidRPr="00A017C9">
              <w:rPr>
                <w:rFonts w:ascii="Calibri" w:hAnsi="Calibri" w:cs="Calibri"/>
                <w:color w:val="000000" w:themeColor="text1"/>
                <w:sz w:val="20"/>
                <w:szCs w:val="20"/>
              </w:rPr>
              <w:t xml:space="preserve">Bisa </w:t>
            </w:r>
            <w:proofErr w:type="spellStart"/>
            <w:r w:rsidR="00611F50" w:rsidRPr="00A017C9">
              <w:rPr>
                <w:rFonts w:ascii="Calibri" w:hAnsi="Calibri" w:cs="Calibri"/>
                <w:color w:val="000000" w:themeColor="text1"/>
                <w:sz w:val="20"/>
                <w:szCs w:val="20"/>
              </w:rPr>
              <w:t>dipakai</w:t>
            </w:r>
            <w:proofErr w:type="spellEnd"/>
            <w:r w:rsidR="00611F50" w:rsidRPr="00A017C9">
              <w:rPr>
                <w:rFonts w:ascii="Calibri" w:hAnsi="Calibri" w:cs="Calibri"/>
                <w:color w:val="000000" w:themeColor="text1"/>
                <w:sz w:val="20"/>
                <w:szCs w:val="20"/>
              </w:rPr>
              <w:t xml:space="preserve"> di discussion section </w:t>
            </w:r>
            <w:proofErr w:type="spellStart"/>
            <w:r w:rsidR="00611F50" w:rsidRPr="00A017C9">
              <w:rPr>
                <w:rFonts w:ascii="Calibri" w:hAnsi="Calibri" w:cs="Calibri"/>
                <w:color w:val="000000" w:themeColor="text1"/>
                <w:sz w:val="20"/>
                <w:szCs w:val="20"/>
              </w:rPr>
              <w:t>gw</w:t>
            </w:r>
            <w:proofErr w:type="spellEnd"/>
            <w:r w:rsidR="002A3BEA" w:rsidRPr="00A017C9">
              <w:rPr>
                <w:rFonts w:ascii="Calibri" w:hAnsi="Calibri" w:cs="Calibri"/>
                <w:color w:val="000000" w:themeColor="text1"/>
                <w:sz w:val="20"/>
                <w:szCs w:val="20"/>
              </w:rPr>
              <w:t xml:space="preserve"> </w:t>
            </w:r>
            <w:proofErr w:type="spellStart"/>
            <w:r w:rsidR="002A3BEA" w:rsidRPr="00A017C9">
              <w:rPr>
                <w:rFonts w:ascii="Calibri" w:hAnsi="Calibri" w:cs="Calibri"/>
                <w:color w:val="000000" w:themeColor="text1"/>
                <w:sz w:val="20"/>
                <w:szCs w:val="20"/>
              </w:rPr>
              <w:t>soal</w:t>
            </w:r>
            <w:proofErr w:type="spellEnd"/>
            <w:r w:rsidR="002A3BEA" w:rsidRPr="00A017C9">
              <w:rPr>
                <w:rFonts w:ascii="Calibri" w:hAnsi="Calibri" w:cs="Calibri"/>
                <w:color w:val="000000" w:themeColor="text1"/>
                <w:sz w:val="20"/>
                <w:szCs w:val="20"/>
              </w:rPr>
              <w:t xml:space="preserve"> the importance of ballot positions. </w:t>
            </w:r>
          </w:p>
          <w:p w14:paraId="6A8BD478" w14:textId="5B1D05F7" w:rsidR="000D45E3" w:rsidRPr="00A017C9" w:rsidRDefault="000D45E3" w:rsidP="00173ED2">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The effect of placement in closed-list has been well established, whereas in open-list it subjects to much scrutiny (p.9)</w:t>
            </w:r>
          </w:p>
          <w:p w14:paraId="1733558C" w14:textId="77777777" w:rsidR="00F03CFC" w:rsidRPr="00A017C9" w:rsidRDefault="000D45E3" w:rsidP="006E2B00">
            <w:pPr>
              <w:pStyle w:val="ListParagraph"/>
              <w:numPr>
                <w:ilvl w:val="0"/>
                <w:numId w:val="4"/>
              </w:numPr>
              <w:rPr>
                <w:rFonts w:ascii="Calibri" w:hAnsi="Calibri" w:cs="Calibri"/>
                <w:color w:val="000000" w:themeColor="text1"/>
                <w:sz w:val="20"/>
                <w:szCs w:val="20"/>
              </w:rPr>
            </w:pPr>
            <w:r w:rsidRPr="00A017C9">
              <w:rPr>
                <w:rFonts w:ascii="Calibri" w:hAnsi="Calibri" w:cs="Calibri"/>
                <w:color w:val="77206D" w:themeColor="accent5" w:themeShade="BF"/>
                <w:sz w:val="20"/>
                <w:szCs w:val="20"/>
              </w:rPr>
              <w:t xml:space="preserve">Schmidt (2009), </w:t>
            </w:r>
            <w:r w:rsidRPr="00A017C9">
              <w:rPr>
                <w:rFonts w:ascii="Calibri" w:hAnsi="Calibri" w:cs="Calibri"/>
                <w:color w:val="000000" w:themeColor="text1"/>
                <w:sz w:val="20"/>
                <w:szCs w:val="20"/>
              </w:rPr>
              <w:t xml:space="preserve">placement mandates work even when controlling for list type (super </w:t>
            </w:r>
            <w:proofErr w:type="spellStart"/>
            <w:r w:rsidRPr="00A017C9">
              <w:rPr>
                <w:rFonts w:ascii="Calibri" w:hAnsi="Calibri" w:cs="Calibri"/>
                <w:color w:val="000000" w:themeColor="text1"/>
                <w:sz w:val="20"/>
                <w:szCs w:val="20"/>
              </w:rPr>
              <w:t>artikel</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si</w:t>
            </w:r>
            <w:proofErr w:type="spellEnd"/>
            <w:r w:rsidRPr="00A017C9">
              <w:rPr>
                <w:rFonts w:ascii="Calibri" w:hAnsi="Calibri" w:cs="Calibri"/>
                <w:color w:val="000000" w:themeColor="text1"/>
                <w:sz w:val="20"/>
                <w:szCs w:val="20"/>
              </w:rPr>
              <w:t xml:space="preserve"> Schmidt)</w:t>
            </w:r>
          </w:p>
          <w:p w14:paraId="330B33D9" w14:textId="5AEBB2A5" w:rsidR="006E2B00" w:rsidRPr="00A017C9" w:rsidRDefault="006E2B00" w:rsidP="006E2B00">
            <w:pPr>
              <w:pStyle w:val="ListParagraph"/>
              <w:numPr>
                <w:ilvl w:val="0"/>
                <w:numId w:val="4"/>
              </w:numPr>
              <w:rPr>
                <w:rFonts w:ascii="Calibri" w:hAnsi="Calibri" w:cs="Calibri"/>
                <w:color w:val="000000" w:themeColor="text1"/>
                <w:sz w:val="20"/>
                <w:szCs w:val="20"/>
              </w:rPr>
            </w:pPr>
            <w:r w:rsidRPr="00A017C9">
              <w:rPr>
                <w:rFonts w:ascii="Calibri" w:hAnsi="Calibri" w:cs="Calibri"/>
                <w:color w:val="FF0000"/>
                <w:sz w:val="20"/>
                <w:szCs w:val="20"/>
              </w:rPr>
              <w:t xml:space="preserve">Quote </w:t>
            </w:r>
            <w:proofErr w:type="spellStart"/>
            <w:r w:rsidRPr="00A017C9">
              <w:rPr>
                <w:rFonts w:ascii="Calibri" w:hAnsi="Calibri" w:cs="Calibri"/>
                <w:color w:val="FF0000"/>
                <w:sz w:val="20"/>
                <w:szCs w:val="20"/>
              </w:rPr>
              <w:t>buat</w:t>
            </w:r>
            <w:proofErr w:type="spellEnd"/>
            <w:r w:rsidRPr="00A017C9">
              <w:rPr>
                <w:rFonts w:ascii="Calibri" w:hAnsi="Calibri" w:cs="Calibri"/>
                <w:color w:val="FF0000"/>
                <w:sz w:val="20"/>
                <w:szCs w:val="20"/>
              </w:rPr>
              <w:t xml:space="preserve"> paper: </w:t>
            </w:r>
            <w:r w:rsidRPr="00A017C9">
              <w:rPr>
                <w:rFonts w:ascii="CharisSIL" w:hAnsi="CharisSIL"/>
                <w:sz w:val="20"/>
                <w:szCs w:val="20"/>
              </w:rPr>
              <w:t>If placement mandates are implemented and women candidates are placed at the top of party lists, they begin to enjoy the same advantages that any other candidate would have in the same situation, due to voters</w:t>
            </w:r>
            <w:r w:rsidRPr="00A017C9">
              <w:rPr>
                <w:rFonts w:ascii="STIX" w:hAnsi="STIX"/>
                <w:sz w:val="20"/>
                <w:szCs w:val="20"/>
              </w:rPr>
              <w:t xml:space="preserve">’ </w:t>
            </w:r>
            <w:r w:rsidRPr="00A017C9">
              <w:rPr>
                <w:rFonts w:ascii="CharisSIL" w:hAnsi="CharisSIL"/>
                <w:sz w:val="20"/>
                <w:szCs w:val="20"/>
              </w:rPr>
              <w:t>patterns of behavior. (p.9)</w:t>
            </w:r>
          </w:p>
          <w:p w14:paraId="65D9AEC0" w14:textId="7F16E3FB" w:rsidR="00611F50" w:rsidRPr="00A017C9" w:rsidRDefault="003B6E64" w:rsidP="00173ED2">
            <w:pPr>
              <w:pStyle w:val="ListParagraph"/>
              <w:numPr>
                <w:ilvl w:val="0"/>
                <w:numId w:val="4"/>
              </w:numPr>
              <w:rPr>
                <w:rFonts w:ascii="Calibri" w:hAnsi="Calibri" w:cs="Calibri"/>
                <w:color w:val="FF0000"/>
                <w:sz w:val="20"/>
                <w:szCs w:val="20"/>
              </w:rPr>
            </w:pPr>
            <w:r w:rsidRPr="00A017C9">
              <w:rPr>
                <w:rFonts w:ascii="Calibri" w:hAnsi="Calibri" w:cs="Calibri"/>
                <w:color w:val="FF0000"/>
                <w:sz w:val="20"/>
                <w:szCs w:val="20"/>
              </w:rPr>
              <w:t xml:space="preserve">Main argument: </w:t>
            </w:r>
            <w:r w:rsidR="00F72024" w:rsidRPr="00A017C9">
              <w:rPr>
                <w:rFonts w:ascii="Calibri" w:hAnsi="Calibri" w:cs="Calibri"/>
                <w:color w:val="000000" w:themeColor="text1"/>
                <w:sz w:val="20"/>
                <w:szCs w:val="20"/>
              </w:rPr>
              <w:t xml:space="preserve">placement mandate enhances women representation in open-list PR due to psychological mechanism. </w:t>
            </w:r>
          </w:p>
          <w:p w14:paraId="0787F797" w14:textId="50CE12ED" w:rsidR="008672B7" w:rsidRPr="00A017C9" w:rsidRDefault="008672B7" w:rsidP="00173ED2">
            <w:pPr>
              <w:pStyle w:val="ListParagraph"/>
              <w:numPr>
                <w:ilvl w:val="0"/>
                <w:numId w:val="4"/>
              </w:numPr>
              <w:rPr>
                <w:rFonts w:ascii="Calibri" w:hAnsi="Calibri" w:cs="Calibri"/>
                <w:color w:val="FF0000"/>
                <w:sz w:val="20"/>
                <w:szCs w:val="20"/>
              </w:rPr>
            </w:pPr>
            <w:proofErr w:type="spellStart"/>
            <w:r w:rsidRPr="00A017C9">
              <w:rPr>
                <w:rFonts w:ascii="Calibri" w:hAnsi="Calibri" w:cs="Calibri"/>
                <w:color w:val="FF0000"/>
                <w:sz w:val="20"/>
                <w:szCs w:val="20"/>
              </w:rPr>
              <w:t>Baru</w:t>
            </w:r>
            <w:proofErr w:type="spellEnd"/>
            <w:r w:rsidRPr="00A017C9">
              <w:rPr>
                <w:rFonts w:ascii="Calibri" w:hAnsi="Calibri" w:cs="Calibri"/>
                <w:color w:val="FF0000"/>
                <w:sz w:val="20"/>
                <w:szCs w:val="20"/>
              </w:rPr>
              <w:t xml:space="preserve"> </w:t>
            </w:r>
            <w:proofErr w:type="spellStart"/>
            <w:r w:rsidRPr="00A017C9">
              <w:rPr>
                <w:rFonts w:ascii="Calibri" w:hAnsi="Calibri" w:cs="Calibri"/>
                <w:color w:val="FF0000"/>
                <w:sz w:val="20"/>
                <w:szCs w:val="20"/>
              </w:rPr>
              <w:t>tahu</w:t>
            </w:r>
            <w:proofErr w:type="spellEnd"/>
            <w:r w:rsidRPr="00A017C9">
              <w:rPr>
                <w:rFonts w:ascii="Calibri" w:hAnsi="Calibri" w:cs="Calibri"/>
                <w:color w:val="FF0000"/>
                <w:sz w:val="20"/>
                <w:szCs w:val="20"/>
              </w:rPr>
              <w:t xml:space="preserve"> </w:t>
            </w:r>
            <w:proofErr w:type="spellStart"/>
            <w:r w:rsidRPr="00A017C9">
              <w:rPr>
                <w:rFonts w:ascii="Calibri" w:hAnsi="Calibri" w:cs="Calibri"/>
                <w:color w:val="FF0000"/>
                <w:sz w:val="20"/>
                <w:szCs w:val="20"/>
              </w:rPr>
              <w:t>dari</w:t>
            </w:r>
            <w:proofErr w:type="spellEnd"/>
            <w:r w:rsidRPr="00A017C9">
              <w:rPr>
                <w:rFonts w:ascii="Calibri" w:hAnsi="Calibri" w:cs="Calibri"/>
                <w:color w:val="FF0000"/>
                <w:sz w:val="20"/>
                <w:szCs w:val="20"/>
              </w:rPr>
              <w:t xml:space="preserve"> </w:t>
            </w:r>
            <w:proofErr w:type="spellStart"/>
            <w:r w:rsidRPr="00A017C9">
              <w:rPr>
                <w:rFonts w:ascii="Calibri" w:hAnsi="Calibri" w:cs="Calibri"/>
                <w:color w:val="FF0000"/>
                <w:sz w:val="20"/>
                <w:szCs w:val="20"/>
              </w:rPr>
              <w:t>artikel</w:t>
            </w:r>
            <w:proofErr w:type="spellEnd"/>
            <w:r w:rsidRPr="00A017C9">
              <w:rPr>
                <w:rFonts w:ascii="Calibri" w:hAnsi="Calibri" w:cs="Calibri"/>
                <w:color w:val="FF0000"/>
                <w:sz w:val="20"/>
                <w:szCs w:val="20"/>
              </w:rPr>
              <w:t xml:space="preserve"> </w:t>
            </w:r>
            <w:proofErr w:type="spellStart"/>
            <w:r w:rsidRPr="00A017C9">
              <w:rPr>
                <w:rFonts w:ascii="Calibri" w:hAnsi="Calibri" w:cs="Calibri"/>
                <w:color w:val="FF0000"/>
                <w:sz w:val="20"/>
                <w:szCs w:val="20"/>
              </w:rPr>
              <w:t>ini</w:t>
            </w:r>
            <w:proofErr w:type="spellEnd"/>
            <w:r w:rsidRPr="00A017C9">
              <w:rPr>
                <w:rFonts w:ascii="Calibri" w:hAnsi="Calibri" w:cs="Calibri"/>
                <w:color w:val="FF0000"/>
                <w:sz w:val="20"/>
                <w:szCs w:val="20"/>
              </w:rPr>
              <w:t xml:space="preserve"> </w:t>
            </w:r>
            <w:proofErr w:type="spellStart"/>
            <w:r w:rsidRPr="00A017C9">
              <w:rPr>
                <w:rFonts w:ascii="Calibri" w:hAnsi="Calibri" w:cs="Calibri"/>
                <w:color w:val="FF0000"/>
                <w:sz w:val="20"/>
                <w:szCs w:val="20"/>
              </w:rPr>
              <w:t>kalo</w:t>
            </w:r>
            <w:proofErr w:type="spellEnd"/>
            <w:r w:rsidRPr="00A017C9">
              <w:rPr>
                <w:rFonts w:ascii="Calibri" w:hAnsi="Calibri" w:cs="Calibri"/>
                <w:color w:val="FF0000"/>
                <w:sz w:val="20"/>
                <w:szCs w:val="20"/>
              </w:rPr>
              <w:t xml:space="preserve"> </w:t>
            </w:r>
            <w:proofErr w:type="spellStart"/>
            <w:r w:rsidRPr="00A017C9">
              <w:rPr>
                <w:rFonts w:ascii="Calibri" w:hAnsi="Calibri" w:cs="Calibri"/>
                <w:color w:val="FF0000"/>
                <w:sz w:val="20"/>
                <w:szCs w:val="20"/>
              </w:rPr>
              <w:t>Argentian</w:t>
            </w:r>
            <w:proofErr w:type="spellEnd"/>
            <w:r w:rsidRPr="00A017C9">
              <w:rPr>
                <w:rFonts w:ascii="Calibri" w:hAnsi="Calibri" w:cs="Calibri"/>
                <w:color w:val="FF0000"/>
                <w:sz w:val="20"/>
                <w:szCs w:val="20"/>
              </w:rPr>
              <w:t xml:space="preserve"> is the pioneer of quota in 1991 with 30 percent, followed by other countries and UN expansion in 1995. </w:t>
            </w:r>
          </w:p>
          <w:p w14:paraId="3342FEA9" w14:textId="77777777" w:rsidR="008672B7" w:rsidRPr="00A017C9" w:rsidRDefault="008672B7" w:rsidP="008672B7">
            <w:pPr>
              <w:pStyle w:val="ListParagraph"/>
              <w:numPr>
                <w:ilvl w:val="0"/>
                <w:numId w:val="4"/>
              </w:numPr>
              <w:rPr>
                <w:rFonts w:ascii="Calibri" w:hAnsi="Calibri" w:cs="Calibri"/>
                <w:color w:val="FF0000"/>
                <w:sz w:val="20"/>
                <w:szCs w:val="20"/>
              </w:rPr>
            </w:pPr>
            <w:r w:rsidRPr="00A017C9">
              <w:rPr>
                <w:rFonts w:ascii="Calibri" w:hAnsi="Calibri" w:cs="Calibri"/>
                <w:color w:val="FF0000"/>
                <w:sz w:val="20"/>
                <w:szCs w:val="20"/>
              </w:rPr>
              <w:t xml:space="preserve">Introduction part of this paper is super. It’s a must to emulate! Baca </w:t>
            </w:r>
            <w:proofErr w:type="spellStart"/>
            <w:r w:rsidRPr="00A017C9">
              <w:rPr>
                <w:rFonts w:ascii="Calibri" w:hAnsi="Calibri" w:cs="Calibri"/>
                <w:color w:val="FF0000"/>
                <w:sz w:val="20"/>
                <w:szCs w:val="20"/>
              </w:rPr>
              <w:t>lagi</w:t>
            </w:r>
            <w:proofErr w:type="spellEnd"/>
            <w:r w:rsidRPr="00A017C9">
              <w:rPr>
                <w:rFonts w:ascii="Calibri" w:hAnsi="Calibri" w:cs="Calibri"/>
                <w:color w:val="FF0000"/>
                <w:sz w:val="20"/>
                <w:szCs w:val="20"/>
              </w:rPr>
              <w:t xml:space="preserve"> dan </w:t>
            </w:r>
            <w:proofErr w:type="spellStart"/>
            <w:r w:rsidRPr="00A017C9">
              <w:rPr>
                <w:rFonts w:ascii="Calibri" w:hAnsi="Calibri" w:cs="Calibri"/>
                <w:color w:val="FF0000"/>
                <w:sz w:val="20"/>
                <w:szCs w:val="20"/>
              </w:rPr>
              <w:t>lagi</w:t>
            </w:r>
            <w:proofErr w:type="spellEnd"/>
            <w:r w:rsidRPr="00A017C9">
              <w:rPr>
                <w:rFonts w:ascii="Calibri" w:hAnsi="Calibri" w:cs="Calibri"/>
                <w:color w:val="FF0000"/>
                <w:sz w:val="20"/>
                <w:szCs w:val="20"/>
              </w:rPr>
              <w:t>!</w:t>
            </w:r>
          </w:p>
          <w:p w14:paraId="5AEA337F" w14:textId="30D7B9A7" w:rsidR="008672B7" w:rsidRPr="00A017C9" w:rsidRDefault="00795CC2" w:rsidP="008672B7">
            <w:pPr>
              <w:pStyle w:val="ListParagraph"/>
              <w:numPr>
                <w:ilvl w:val="0"/>
                <w:numId w:val="4"/>
              </w:numPr>
              <w:rPr>
                <w:rFonts w:ascii="Calibri" w:hAnsi="Calibri" w:cs="Calibri"/>
                <w:color w:val="FF0000"/>
                <w:sz w:val="20"/>
                <w:szCs w:val="20"/>
              </w:rPr>
            </w:pPr>
            <w:r w:rsidRPr="00A017C9">
              <w:rPr>
                <w:rFonts w:ascii="Calibri" w:hAnsi="Calibri" w:cs="Calibri"/>
                <w:color w:val="FF0000"/>
                <w:sz w:val="20"/>
                <w:szCs w:val="20"/>
              </w:rPr>
              <w:t>Q</w:t>
            </w:r>
            <w:r w:rsidR="008672B7" w:rsidRPr="00A017C9">
              <w:rPr>
                <w:rFonts w:ascii="Calibri" w:hAnsi="Calibri" w:cs="Calibri"/>
                <w:color w:val="FF0000"/>
                <w:sz w:val="20"/>
                <w:szCs w:val="20"/>
              </w:rPr>
              <w:t>uote</w:t>
            </w:r>
            <w:r w:rsidRPr="00A017C9">
              <w:rPr>
                <w:rFonts w:ascii="Calibri" w:hAnsi="Calibri" w:cs="Calibri"/>
                <w:color w:val="FF0000"/>
                <w:sz w:val="20"/>
                <w:szCs w:val="20"/>
              </w:rPr>
              <w:t>:</w:t>
            </w:r>
            <w:r w:rsidR="008672B7" w:rsidRPr="00A017C9">
              <w:rPr>
                <w:rFonts w:ascii="Calibri" w:hAnsi="Calibri" w:cs="Calibri"/>
                <w:color w:val="FF0000"/>
                <w:sz w:val="20"/>
                <w:szCs w:val="20"/>
              </w:rPr>
              <w:t xml:space="preserve"> </w:t>
            </w:r>
            <w:r w:rsidR="008672B7" w:rsidRPr="00A017C9">
              <w:rPr>
                <w:rFonts w:ascii="CharisSIL" w:hAnsi="CharisSIL"/>
                <w:sz w:val="20"/>
                <w:szCs w:val="20"/>
              </w:rPr>
              <w:t>The main contribution of this article is to demonstrate that placement mandates promote women</w:t>
            </w:r>
            <w:r w:rsidR="008672B7" w:rsidRPr="00A017C9">
              <w:rPr>
                <w:rFonts w:ascii="STIX" w:hAnsi="STIX"/>
                <w:sz w:val="20"/>
                <w:szCs w:val="20"/>
              </w:rPr>
              <w:t>’</w:t>
            </w:r>
            <w:r w:rsidR="008672B7" w:rsidRPr="00A017C9">
              <w:rPr>
                <w:rFonts w:ascii="CharisSIL" w:hAnsi="CharisSIL"/>
                <w:sz w:val="20"/>
                <w:szCs w:val="20"/>
              </w:rPr>
              <w:t xml:space="preserve">s representation in open and closed-list PR systems with similar intensity, although by means of different mechanisms. </w:t>
            </w:r>
          </w:p>
          <w:p w14:paraId="3D4D2219" w14:textId="52724D1C" w:rsidR="005A6ABB" w:rsidRPr="00A017C9" w:rsidRDefault="005A6ABB" w:rsidP="008672B7">
            <w:pPr>
              <w:pStyle w:val="ListParagraph"/>
              <w:numPr>
                <w:ilvl w:val="0"/>
                <w:numId w:val="4"/>
              </w:numPr>
              <w:rPr>
                <w:rFonts w:ascii="Calibri" w:hAnsi="Calibri" w:cs="Calibri"/>
                <w:color w:val="FF0000"/>
                <w:sz w:val="20"/>
                <w:szCs w:val="20"/>
              </w:rPr>
            </w:pPr>
            <w:proofErr w:type="spellStart"/>
            <w:r w:rsidRPr="00A017C9">
              <w:rPr>
                <w:rFonts w:ascii="Calibri" w:hAnsi="Calibri" w:cs="Calibri"/>
                <w:color w:val="FF0000"/>
                <w:sz w:val="20"/>
                <w:szCs w:val="20"/>
              </w:rPr>
              <w:t>Besok</w:t>
            </w:r>
            <w:proofErr w:type="spellEnd"/>
            <w:r w:rsidRPr="00A017C9">
              <w:rPr>
                <w:rFonts w:ascii="Calibri" w:hAnsi="Calibri" w:cs="Calibri"/>
                <w:color w:val="FF0000"/>
                <w:sz w:val="20"/>
                <w:szCs w:val="20"/>
              </w:rPr>
              <w:t xml:space="preserve"> </w:t>
            </w:r>
            <w:proofErr w:type="spellStart"/>
            <w:r w:rsidRPr="00A017C9">
              <w:rPr>
                <w:rFonts w:ascii="Calibri" w:hAnsi="Calibri" w:cs="Calibri"/>
                <w:color w:val="FF0000"/>
                <w:sz w:val="20"/>
                <w:szCs w:val="20"/>
              </w:rPr>
              <w:t>baca</w:t>
            </w:r>
            <w:proofErr w:type="spellEnd"/>
            <w:r w:rsidRPr="00A017C9">
              <w:rPr>
                <w:rFonts w:ascii="Calibri" w:hAnsi="Calibri" w:cs="Calibri"/>
                <w:color w:val="FF0000"/>
                <w:sz w:val="20"/>
                <w:szCs w:val="20"/>
              </w:rPr>
              <w:t xml:space="preserve"> style literature review-</w:t>
            </w:r>
            <w:proofErr w:type="spellStart"/>
            <w:r w:rsidRPr="00A017C9">
              <w:rPr>
                <w:rFonts w:ascii="Calibri" w:hAnsi="Calibri" w:cs="Calibri"/>
                <w:color w:val="FF0000"/>
                <w:sz w:val="20"/>
                <w:szCs w:val="20"/>
              </w:rPr>
              <w:t>nya</w:t>
            </w:r>
            <w:proofErr w:type="spellEnd"/>
            <w:r w:rsidRPr="00A017C9">
              <w:rPr>
                <w:rFonts w:ascii="Calibri" w:hAnsi="Calibri" w:cs="Calibri"/>
                <w:color w:val="FF0000"/>
                <w:sz w:val="20"/>
                <w:szCs w:val="20"/>
              </w:rPr>
              <w:t xml:space="preserve">. </w:t>
            </w:r>
          </w:p>
          <w:p w14:paraId="19E17B2C" w14:textId="55856933" w:rsidR="00BB7DC9" w:rsidRPr="00A017C9" w:rsidRDefault="00BB7DC9" w:rsidP="008672B7">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Literature </w:t>
            </w:r>
            <w:proofErr w:type="spellStart"/>
            <w:r w:rsidRPr="00A017C9">
              <w:rPr>
                <w:rFonts w:ascii="Calibri" w:hAnsi="Calibri" w:cs="Calibri"/>
                <w:color w:val="000000" w:themeColor="text1"/>
                <w:sz w:val="20"/>
                <w:szCs w:val="20"/>
              </w:rPr>
              <w:t>reviewnya</w:t>
            </w:r>
            <w:proofErr w:type="spellEnd"/>
            <w:r w:rsidRPr="00A017C9">
              <w:rPr>
                <w:rFonts w:ascii="Calibri" w:hAnsi="Calibri" w:cs="Calibri"/>
                <w:color w:val="000000" w:themeColor="text1"/>
                <w:sz w:val="20"/>
                <w:szCs w:val="20"/>
              </w:rPr>
              <w:t xml:space="preserve"> sangat masterful. Ada </w:t>
            </w:r>
            <w:proofErr w:type="spellStart"/>
            <w:r w:rsidRPr="00A017C9">
              <w:rPr>
                <w:rFonts w:ascii="Calibri" w:hAnsi="Calibri" w:cs="Calibri"/>
                <w:color w:val="000000" w:themeColor="text1"/>
                <w:sz w:val="20"/>
                <w:szCs w:val="20"/>
              </w:rPr>
              <w:t>umum</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spesifik</w:t>
            </w:r>
            <w:proofErr w:type="spellEnd"/>
            <w:r w:rsidRPr="00A017C9">
              <w:rPr>
                <w:rFonts w:ascii="Calibri" w:hAnsi="Calibri" w:cs="Calibri"/>
                <w:color w:val="000000" w:themeColor="text1"/>
                <w:sz w:val="20"/>
                <w:szCs w:val="20"/>
              </w:rPr>
              <w:t xml:space="preserve">, dan </w:t>
            </w:r>
            <w:proofErr w:type="spellStart"/>
            <w:r w:rsidRPr="00A017C9">
              <w:rPr>
                <w:rFonts w:ascii="Calibri" w:hAnsi="Calibri" w:cs="Calibri"/>
                <w:color w:val="000000" w:themeColor="text1"/>
                <w:sz w:val="20"/>
                <w:szCs w:val="20"/>
              </w:rPr>
              <w:t>konteks</w:t>
            </w:r>
            <w:proofErr w:type="spellEnd"/>
            <w:r w:rsidRPr="00A017C9">
              <w:rPr>
                <w:rFonts w:ascii="Calibri" w:hAnsi="Calibri" w:cs="Calibri"/>
                <w:color w:val="000000" w:themeColor="text1"/>
                <w:sz w:val="20"/>
                <w:szCs w:val="20"/>
              </w:rPr>
              <w:t xml:space="preserve"> Latin America </w:t>
            </w:r>
            <w:proofErr w:type="spellStart"/>
            <w:r w:rsidRPr="00A017C9">
              <w:rPr>
                <w:rFonts w:ascii="Calibri" w:hAnsi="Calibri" w:cs="Calibri"/>
                <w:color w:val="000000" w:themeColor="text1"/>
                <w:sz w:val="20"/>
                <w:szCs w:val="20"/>
              </w:rPr>
              <w:t>langsung</w:t>
            </w:r>
            <w:proofErr w:type="spellEnd"/>
            <w:r w:rsidRPr="00A017C9">
              <w:rPr>
                <w:rFonts w:ascii="Calibri" w:hAnsi="Calibri" w:cs="Calibri"/>
                <w:color w:val="000000" w:themeColor="text1"/>
                <w:sz w:val="20"/>
                <w:szCs w:val="20"/>
              </w:rPr>
              <w:t xml:space="preserve"> di </w:t>
            </w:r>
            <w:proofErr w:type="spellStart"/>
            <w:r w:rsidRPr="00A017C9">
              <w:rPr>
                <w:rFonts w:ascii="Calibri" w:hAnsi="Calibri" w:cs="Calibri"/>
                <w:color w:val="000000" w:themeColor="text1"/>
                <w:sz w:val="20"/>
                <w:szCs w:val="20"/>
              </w:rPr>
              <w:t>masukkan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Mungkin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gw</w:t>
            </w:r>
            <w:proofErr w:type="spellEnd"/>
            <w:r w:rsidRPr="00A017C9">
              <w:rPr>
                <w:rFonts w:ascii="Calibri" w:hAnsi="Calibri" w:cs="Calibri"/>
                <w:color w:val="000000" w:themeColor="text1"/>
                <w:sz w:val="20"/>
                <w:szCs w:val="20"/>
              </w:rPr>
              <w:t xml:space="preserve"> juga </w:t>
            </w:r>
            <w:proofErr w:type="spellStart"/>
            <w:r w:rsidRPr="00A017C9">
              <w:rPr>
                <w:rFonts w:ascii="Calibri" w:hAnsi="Calibri" w:cs="Calibri"/>
                <w:color w:val="000000" w:themeColor="text1"/>
                <w:sz w:val="20"/>
                <w:szCs w:val="20"/>
              </w:rPr>
              <w:t>bisa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bikin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spt</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itu</w:t>
            </w:r>
            <w:proofErr w:type="spellEnd"/>
            <w:r w:rsidRPr="00A017C9">
              <w:rPr>
                <w:rFonts w:ascii="Calibri" w:hAnsi="Calibri" w:cs="Calibri"/>
                <w:color w:val="000000" w:themeColor="text1"/>
                <w:sz w:val="20"/>
                <w:szCs w:val="20"/>
              </w:rPr>
              <w:t xml:space="preserve">, dan </w:t>
            </w:r>
            <w:proofErr w:type="spellStart"/>
            <w:r w:rsidRPr="00A017C9">
              <w:rPr>
                <w:rFonts w:ascii="Calibri" w:hAnsi="Calibri" w:cs="Calibri"/>
                <w:color w:val="000000" w:themeColor="text1"/>
                <w:sz w:val="20"/>
                <w:szCs w:val="20"/>
              </w:rPr>
              <w:t>baru</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ada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konteks</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kebijakan</w:t>
            </w:r>
            <w:proofErr w:type="spellEnd"/>
            <w:r w:rsidRPr="00A017C9">
              <w:rPr>
                <w:rFonts w:ascii="Calibri" w:hAnsi="Calibri" w:cs="Calibri"/>
                <w:color w:val="000000" w:themeColor="text1"/>
                <w:sz w:val="20"/>
                <w:szCs w:val="20"/>
              </w:rPr>
              <w:t xml:space="preserve"> gender policy di </w:t>
            </w:r>
            <w:proofErr w:type="spellStart"/>
            <w:r w:rsidRPr="00A017C9">
              <w:rPr>
                <w:rFonts w:ascii="Calibri" w:hAnsi="Calibri" w:cs="Calibri"/>
                <w:color w:val="000000" w:themeColor="text1"/>
                <w:sz w:val="20"/>
                <w:szCs w:val="20"/>
              </w:rPr>
              <w:t>pemilu</w:t>
            </w:r>
            <w:proofErr w:type="spellEnd"/>
            <w:r w:rsidRPr="00A017C9">
              <w:rPr>
                <w:rFonts w:ascii="Calibri" w:hAnsi="Calibri" w:cs="Calibri"/>
                <w:color w:val="000000" w:themeColor="text1"/>
                <w:sz w:val="20"/>
                <w:szCs w:val="20"/>
              </w:rPr>
              <w:t xml:space="preserve"> </w:t>
            </w:r>
            <w:proofErr w:type="spellStart"/>
            <w:r w:rsidR="005911FD" w:rsidRPr="00A017C9">
              <w:rPr>
                <w:rFonts w:ascii="Calibri" w:hAnsi="Calibri" w:cs="Calibri"/>
                <w:color w:val="000000" w:themeColor="text1"/>
                <w:sz w:val="20"/>
                <w:szCs w:val="20"/>
              </w:rPr>
              <w:t>dengan</w:t>
            </w:r>
            <w:proofErr w:type="spellEnd"/>
            <w:r w:rsidR="005911FD" w:rsidRPr="00A017C9">
              <w:rPr>
                <w:rFonts w:ascii="Calibri" w:hAnsi="Calibri" w:cs="Calibri"/>
                <w:color w:val="000000" w:themeColor="text1"/>
                <w:sz w:val="20"/>
                <w:szCs w:val="20"/>
              </w:rPr>
              <w:t xml:space="preserve"> placement mandate but non-sanctions for non-compliance </w:t>
            </w:r>
            <w:r w:rsidRPr="00A017C9">
              <w:rPr>
                <w:rFonts w:ascii="Calibri" w:hAnsi="Calibri" w:cs="Calibri"/>
                <w:color w:val="000000" w:themeColor="text1"/>
                <w:sz w:val="20"/>
                <w:szCs w:val="20"/>
              </w:rPr>
              <w:t xml:space="preserve">di </w:t>
            </w:r>
            <w:proofErr w:type="spellStart"/>
            <w:r w:rsidRPr="00A017C9">
              <w:rPr>
                <w:rFonts w:ascii="Calibri" w:hAnsi="Calibri" w:cs="Calibri"/>
                <w:color w:val="000000" w:themeColor="text1"/>
                <w:sz w:val="20"/>
                <w:szCs w:val="20"/>
              </w:rPr>
              <w:t>bagian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terpisah</w:t>
            </w:r>
            <w:proofErr w:type="spellEnd"/>
            <w:r w:rsidRPr="00A017C9">
              <w:rPr>
                <w:rFonts w:ascii="Calibri" w:hAnsi="Calibri" w:cs="Calibri"/>
                <w:color w:val="000000" w:themeColor="text1"/>
                <w:sz w:val="20"/>
                <w:szCs w:val="20"/>
              </w:rPr>
              <w:t>.</w:t>
            </w:r>
          </w:p>
          <w:p w14:paraId="113F9515" w14:textId="77777777" w:rsidR="0066340A" w:rsidRPr="00A017C9" w:rsidRDefault="0066340A" w:rsidP="0066340A">
            <w:pPr>
              <w:rPr>
                <w:rFonts w:ascii="Calibri" w:hAnsi="Calibri" w:cs="Calibri"/>
                <w:color w:val="FF0000"/>
                <w:sz w:val="20"/>
                <w:szCs w:val="20"/>
              </w:rPr>
            </w:pPr>
          </w:p>
          <w:p w14:paraId="26ABC0B9" w14:textId="77777777" w:rsidR="00FC108C" w:rsidRPr="00A017C9" w:rsidRDefault="0066340A" w:rsidP="00FC108C">
            <w:pPr>
              <w:pStyle w:val="ListParagraph"/>
              <w:numPr>
                <w:ilvl w:val="0"/>
                <w:numId w:val="3"/>
              </w:numPr>
              <w:rPr>
                <w:rFonts w:ascii="Calibri" w:hAnsi="Calibri" w:cs="Calibri"/>
                <w:color w:val="FF0000"/>
                <w:sz w:val="20"/>
                <w:szCs w:val="20"/>
              </w:rPr>
            </w:pPr>
            <w:r w:rsidRPr="00A017C9">
              <w:rPr>
                <w:rFonts w:ascii="Arial" w:hAnsi="Arial" w:cs="Arial"/>
                <w:color w:val="FF0000"/>
                <w:sz w:val="20"/>
                <w:szCs w:val="20"/>
                <w:shd w:val="clear" w:color="auto" w:fill="FFFFFF"/>
              </w:rPr>
              <w:t>Jones, M. P. (2009). Gender quotas, electoral laws, and the election of women: Evidence from the Latin American vanguard.</w:t>
            </w:r>
            <w:r w:rsidRPr="00A017C9">
              <w:rPr>
                <w:rStyle w:val="apple-converted-space"/>
                <w:rFonts w:ascii="Arial" w:hAnsi="Arial" w:cs="Arial"/>
                <w:color w:val="FF0000"/>
                <w:sz w:val="20"/>
                <w:szCs w:val="20"/>
                <w:shd w:val="clear" w:color="auto" w:fill="FFFFFF"/>
              </w:rPr>
              <w:t> </w:t>
            </w:r>
            <w:r w:rsidRPr="00A017C9">
              <w:rPr>
                <w:rFonts w:ascii="Arial" w:hAnsi="Arial" w:cs="Arial"/>
                <w:i/>
                <w:iCs/>
                <w:color w:val="FF0000"/>
                <w:sz w:val="20"/>
                <w:szCs w:val="20"/>
              </w:rPr>
              <w:t>Comparative political studies</w:t>
            </w:r>
            <w:r w:rsidRPr="00A017C9">
              <w:rPr>
                <w:rFonts w:ascii="Arial" w:hAnsi="Arial" w:cs="Arial"/>
                <w:color w:val="FF0000"/>
                <w:sz w:val="20"/>
                <w:szCs w:val="20"/>
                <w:shd w:val="clear" w:color="auto" w:fill="FFFFFF"/>
              </w:rPr>
              <w:t>,</w:t>
            </w:r>
            <w:r w:rsidRPr="00A017C9">
              <w:rPr>
                <w:rStyle w:val="apple-converted-space"/>
                <w:rFonts w:ascii="Arial" w:hAnsi="Arial" w:cs="Arial"/>
                <w:color w:val="FF0000"/>
                <w:sz w:val="20"/>
                <w:szCs w:val="20"/>
                <w:shd w:val="clear" w:color="auto" w:fill="FFFFFF"/>
              </w:rPr>
              <w:t> </w:t>
            </w:r>
            <w:r w:rsidRPr="00A017C9">
              <w:rPr>
                <w:rFonts w:ascii="Arial" w:hAnsi="Arial" w:cs="Arial"/>
                <w:i/>
                <w:iCs/>
                <w:color w:val="FF0000"/>
                <w:sz w:val="20"/>
                <w:szCs w:val="20"/>
              </w:rPr>
              <w:t>42</w:t>
            </w:r>
            <w:r w:rsidRPr="00A017C9">
              <w:rPr>
                <w:rFonts w:ascii="Arial" w:hAnsi="Arial" w:cs="Arial"/>
                <w:color w:val="FF0000"/>
                <w:sz w:val="20"/>
                <w:szCs w:val="20"/>
                <w:shd w:val="clear" w:color="auto" w:fill="FFFFFF"/>
              </w:rPr>
              <w:t>(1), 56-81.</w:t>
            </w:r>
          </w:p>
          <w:p w14:paraId="44E5A5A6" w14:textId="2938E967" w:rsidR="000277DD" w:rsidRPr="00A017C9" w:rsidRDefault="00FC108C" w:rsidP="000277DD">
            <w:pPr>
              <w:pStyle w:val="ListParagraph"/>
              <w:numPr>
                <w:ilvl w:val="0"/>
                <w:numId w:val="4"/>
              </w:numPr>
              <w:rPr>
                <w:rFonts w:ascii="Calibri" w:hAnsi="Calibri" w:cs="Calibri"/>
                <w:color w:val="FF0000"/>
                <w:sz w:val="20"/>
                <w:szCs w:val="20"/>
              </w:rPr>
            </w:pPr>
            <w:r w:rsidRPr="00A017C9">
              <w:rPr>
                <w:rFonts w:ascii="Calibri" w:hAnsi="Calibri" w:cs="Calibri"/>
                <w:color w:val="FF0000"/>
                <w:sz w:val="20"/>
                <w:szCs w:val="20"/>
              </w:rPr>
              <w:t xml:space="preserve">Quote abstract: </w:t>
            </w:r>
            <w:r w:rsidRPr="00A017C9">
              <w:rPr>
                <w:rFonts w:ascii="Times" w:hAnsi="Times"/>
                <w:sz w:val="20"/>
                <w:szCs w:val="20"/>
              </w:rPr>
              <w:t xml:space="preserve">This study uses district-level data from national legislative elections in 19 Latin American countries to evaluate the effect of gender quota legislation, in concert with other electoral rules, on the election of women legislators. </w:t>
            </w:r>
            <w:r w:rsidRPr="00A017C9">
              <w:rPr>
                <w:rFonts w:ascii="Times" w:hAnsi="Times"/>
                <w:color w:val="E97132" w:themeColor="accent2"/>
                <w:sz w:val="20"/>
                <w:szCs w:val="20"/>
              </w:rPr>
              <w:t xml:space="preserve">Well- designed quota legislation has a profound positive impact on the election of women, regardless of the type of party list (closed or open). </w:t>
            </w:r>
            <w:r w:rsidRPr="00A017C9">
              <w:rPr>
                <w:rFonts w:ascii="Times" w:hAnsi="Times"/>
                <w:sz w:val="20"/>
                <w:szCs w:val="20"/>
              </w:rPr>
              <w:t xml:space="preserve">Where quota legislation is in force, the </w:t>
            </w:r>
            <w:r w:rsidRPr="00A017C9">
              <w:rPr>
                <w:rFonts w:ascii="Times" w:hAnsi="Times"/>
                <w:color w:val="E97132" w:themeColor="accent2"/>
                <w:sz w:val="20"/>
                <w:szCs w:val="20"/>
              </w:rPr>
              <w:t xml:space="preserve">use of closed lists on average results in a greater percentage </w:t>
            </w:r>
            <w:r w:rsidRPr="00A017C9">
              <w:rPr>
                <w:rFonts w:ascii="Times" w:hAnsi="Times"/>
                <w:sz w:val="20"/>
                <w:szCs w:val="20"/>
              </w:rPr>
              <w:t xml:space="preserve">of women legislators elected to office than does the use of open lists. However, this difference is not as great as would be expected based on the prevailing conventional wisdom and is primarily the consequence of the superiority of the closed-list systems when the number of seats a party wins in a district (party magnitude) is two. With one important exception, party magnitude is generally unrelated to women’s electoral success in the region. </w:t>
            </w:r>
          </w:p>
          <w:p w14:paraId="2C343411" w14:textId="77777777" w:rsidR="00765F64" w:rsidRPr="00A017C9" w:rsidRDefault="00EB14F3" w:rsidP="00765F64">
            <w:pPr>
              <w:pStyle w:val="ListParagraph"/>
              <w:numPr>
                <w:ilvl w:val="0"/>
                <w:numId w:val="4"/>
              </w:numPr>
              <w:rPr>
                <w:rFonts w:ascii="Calibri" w:hAnsi="Calibri" w:cs="Calibri"/>
                <w:color w:val="FF0000"/>
                <w:sz w:val="20"/>
                <w:szCs w:val="20"/>
              </w:rPr>
            </w:pPr>
            <w:r w:rsidRPr="00A017C9">
              <w:rPr>
                <w:rFonts w:ascii="Calibri" w:hAnsi="Calibri" w:cs="Calibri"/>
                <w:color w:val="FF0000"/>
                <w:sz w:val="20"/>
                <w:szCs w:val="20"/>
              </w:rPr>
              <w:t xml:space="preserve">Quote: </w:t>
            </w:r>
            <w:r w:rsidRPr="00A017C9">
              <w:rPr>
                <w:rFonts w:ascii="Times" w:hAnsi="Times"/>
                <w:sz w:val="20"/>
                <w:szCs w:val="20"/>
              </w:rPr>
              <w:t xml:space="preserve">Regardless of whether closed lists or open lists are used, the presence of </w:t>
            </w:r>
            <w:r w:rsidRPr="00A017C9">
              <w:rPr>
                <w:rFonts w:ascii="Times" w:hAnsi="Times"/>
                <w:color w:val="D86DCB" w:themeColor="accent5" w:themeTint="99"/>
                <w:sz w:val="20"/>
                <w:szCs w:val="20"/>
              </w:rPr>
              <w:t xml:space="preserve">well-designed quota legislation on average results in a significantly greater percentage of women legislators </w:t>
            </w:r>
            <w:r w:rsidRPr="00A017C9">
              <w:rPr>
                <w:rFonts w:ascii="Times" w:hAnsi="Times"/>
                <w:sz w:val="20"/>
                <w:szCs w:val="20"/>
              </w:rPr>
              <w:t>elected than where comparable quota legislation is absent (p.75)</w:t>
            </w:r>
          </w:p>
          <w:p w14:paraId="010F2DAD" w14:textId="71F33356" w:rsidR="00FC108C" w:rsidRPr="00A017C9" w:rsidRDefault="003324B2" w:rsidP="000C5AB6">
            <w:pPr>
              <w:pStyle w:val="ListParagraph"/>
              <w:numPr>
                <w:ilvl w:val="0"/>
                <w:numId w:val="4"/>
              </w:numPr>
              <w:rPr>
                <w:rFonts w:ascii="Calibri" w:hAnsi="Calibri" w:cs="Calibri"/>
                <w:color w:val="FF0000"/>
                <w:sz w:val="20"/>
                <w:szCs w:val="20"/>
              </w:rPr>
            </w:pPr>
            <w:r w:rsidRPr="00A017C9">
              <w:rPr>
                <w:rFonts w:ascii="Calibri" w:hAnsi="Calibri" w:cs="Calibri"/>
                <w:color w:val="FF0000"/>
                <w:sz w:val="20"/>
                <w:szCs w:val="20"/>
              </w:rPr>
              <w:t xml:space="preserve">Quote: </w:t>
            </w:r>
            <w:proofErr w:type="gramStart"/>
            <w:r w:rsidR="0079441E" w:rsidRPr="00A017C9">
              <w:rPr>
                <w:rFonts w:ascii="Times" w:hAnsi="Times"/>
                <w:sz w:val="20"/>
                <w:szCs w:val="20"/>
              </w:rPr>
              <w:t>In regard to</w:t>
            </w:r>
            <w:proofErr w:type="gramEnd"/>
            <w:r w:rsidR="0079441E" w:rsidRPr="00A017C9">
              <w:rPr>
                <w:rFonts w:ascii="Times" w:hAnsi="Times"/>
                <w:sz w:val="20"/>
                <w:szCs w:val="20"/>
              </w:rPr>
              <w:t xml:space="preserve"> the prevailing conventional wisdom that quotas work better with closed lists than with open lists when well-designed gender quota legislation is in force, t</w:t>
            </w:r>
            <w:r w:rsidR="0079441E" w:rsidRPr="00A017C9">
              <w:rPr>
                <w:rFonts w:ascii="Times" w:hAnsi="Times"/>
                <w:color w:val="E97132" w:themeColor="accent2"/>
                <w:sz w:val="20"/>
                <w:szCs w:val="20"/>
              </w:rPr>
              <w:t>he short answer is that the conventional wisdom is correct</w:t>
            </w:r>
            <w:r w:rsidR="0079441E" w:rsidRPr="00A017C9">
              <w:rPr>
                <w:rFonts w:ascii="Times" w:hAnsi="Times"/>
                <w:sz w:val="20"/>
                <w:szCs w:val="20"/>
              </w:rPr>
              <w:t xml:space="preserve">. </w:t>
            </w:r>
            <w:r w:rsidRPr="00A017C9">
              <w:rPr>
                <w:rFonts w:ascii="Times" w:hAnsi="Times"/>
                <w:color w:val="D86DCB" w:themeColor="accent5" w:themeTint="99"/>
                <w:sz w:val="20"/>
                <w:szCs w:val="20"/>
              </w:rPr>
              <w:t>On average a larger percentage of women are likely to be elected when, ceteris paribus, closed lists are used instead of open lists</w:t>
            </w:r>
            <w:r w:rsidRPr="00A017C9">
              <w:rPr>
                <w:rFonts w:ascii="Times" w:hAnsi="Times"/>
                <w:sz w:val="20"/>
                <w:szCs w:val="20"/>
              </w:rPr>
              <w:t>. However, the gap between these two systems is substantially smaller than one would expect based on this conventional wisdom</w:t>
            </w:r>
            <w:r w:rsidR="003B5211" w:rsidRPr="00A017C9">
              <w:rPr>
                <w:rFonts w:ascii="Times" w:hAnsi="Times"/>
                <w:sz w:val="20"/>
                <w:szCs w:val="20"/>
              </w:rPr>
              <w:t xml:space="preserve">. </w:t>
            </w:r>
          </w:p>
          <w:p w14:paraId="2518BB69" w14:textId="77777777" w:rsidR="000C5AB6" w:rsidRPr="00A017C9" w:rsidRDefault="000C5AB6" w:rsidP="000C5AB6">
            <w:pPr>
              <w:pStyle w:val="ListParagraph"/>
              <w:ind w:left="1080"/>
              <w:rPr>
                <w:rFonts w:ascii="Calibri" w:hAnsi="Calibri" w:cs="Calibri"/>
                <w:color w:val="FF0000"/>
                <w:sz w:val="20"/>
                <w:szCs w:val="20"/>
              </w:rPr>
            </w:pPr>
          </w:p>
          <w:p w14:paraId="4F7C3A91" w14:textId="19F55E71" w:rsidR="000C5AB6" w:rsidRPr="00A017C9" w:rsidRDefault="004F033D" w:rsidP="000C5AB6">
            <w:pPr>
              <w:pStyle w:val="ListParagraph"/>
              <w:numPr>
                <w:ilvl w:val="0"/>
                <w:numId w:val="3"/>
              </w:numPr>
              <w:rPr>
                <w:rFonts w:ascii="Calibri" w:hAnsi="Calibri" w:cs="Calibri"/>
                <w:color w:val="FF0000"/>
                <w:sz w:val="20"/>
                <w:szCs w:val="20"/>
              </w:rPr>
            </w:pPr>
            <w:r w:rsidRPr="00A017C9">
              <w:rPr>
                <w:rFonts w:ascii="Calibri" w:hAnsi="Calibri" w:cs="Calibri"/>
                <w:color w:val="FF0000"/>
                <w:sz w:val="20"/>
                <w:szCs w:val="20"/>
              </w:rPr>
              <w:t>Schmidt, G. D. (200</w:t>
            </w:r>
            <w:r w:rsidR="001E13A1" w:rsidRPr="00A017C9">
              <w:rPr>
                <w:rFonts w:ascii="Calibri" w:hAnsi="Calibri" w:cs="Calibri"/>
                <w:color w:val="FF0000"/>
                <w:sz w:val="20"/>
                <w:szCs w:val="20"/>
              </w:rPr>
              <w:t>8</w:t>
            </w:r>
            <w:r w:rsidRPr="00A017C9">
              <w:rPr>
                <w:rFonts w:ascii="Calibri" w:hAnsi="Calibri" w:cs="Calibri"/>
                <w:color w:val="FF0000"/>
                <w:sz w:val="20"/>
                <w:szCs w:val="20"/>
              </w:rPr>
              <w:t>). The election of women in list PR systems: Testing the conventional wisdom. Electoral studies, 28(2), 190-203.</w:t>
            </w:r>
          </w:p>
          <w:p w14:paraId="6E5D99A2" w14:textId="040F3E3D" w:rsidR="000C5AB6" w:rsidRPr="00A017C9" w:rsidRDefault="000C5AB6" w:rsidP="001E13A1">
            <w:pPr>
              <w:pStyle w:val="ListParagraph"/>
              <w:numPr>
                <w:ilvl w:val="0"/>
                <w:numId w:val="4"/>
              </w:numPr>
              <w:rPr>
                <w:rFonts w:ascii="Calibri" w:hAnsi="Calibri" w:cs="Calibri"/>
                <w:color w:val="FF0000"/>
                <w:sz w:val="20"/>
                <w:szCs w:val="20"/>
              </w:rPr>
            </w:pPr>
            <w:r w:rsidRPr="00A017C9">
              <w:rPr>
                <w:rFonts w:ascii="Calibri" w:hAnsi="Calibri" w:cs="Calibri"/>
                <w:color w:val="FF0000"/>
                <w:sz w:val="20"/>
                <w:szCs w:val="20"/>
              </w:rPr>
              <w:t xml:space="preserve">Quote abstract: </w:t>
            </w:r>
            <w:r w:rsidRPr="00A017C9">
              <w:rPr>
                <w:rFonts w:ascii="Calibri" w:hAnsi="Calibri" w:cs="Calibri"/>
                <w:sz w:val="20"/>
                <w:szCs w:val="20"/>
              </w:rPr>
              <w:t>Certain institutional variables – closed lists, high district or party magnitudes, gender quotas, and placement mandates – are widely thought to facilitate the election of women in list PR systems, but this ‘‘conventional wisdom’’ has not been subject to a comprehensive, cross-national test. After reviewing the pertinent literature and highlighting potential interactions among these institutional variables, this article evaluates the election of women in virtually all democracies that rely primarily on list PR to elect the lower house or unicameral chamber of the national legislature, using an original data set and OLS regressions</w:t>
            </w:r>
            <w:r w:rsidRPr="00A017C9">
              <w:rPr>
                <w:rFonts w:ascii="Calibri" w:hAnsi="Calibri" w:cs="Calibri"/>
                <w:color w:val="E97132" w:themeColor="accent2"/>
                <w:sz w:val="20"/>
                <w:szCs w:val="20"/>
              </w:rPr>
              <w:t>. The results provide strong evidence that contextual differences – rather than institutional factors – explain most of the variation</w:t>
            </w:r>
            <w:r w:rsidRPr="00A017C9">
              <w:rPr>
                <w:rFonts w:ascii="Calibri" w:hAnsi="Calibri" w:cs="Calibri"/>
                <w:sz w:val="20"/>
                <w:szCs w:val="20"/>
              </w:rPr>
              <w:t>. Among the institutional variables</w:t>
            </w:r>
            <w:r w:rsidRPr="00A017C9">
              <w:rPr>
                <w:rFonts w:ascii="Calibri" w:hAnsi="Calibri" w:cs="Calibri"/>
                <w:color w:val="E97132" w:themeColor="accent2"/>
                <w:sz w:val="20"/>
                <w:szCs w:val="20"/>
              </w:rPr>
              <w:t>, only placement mandates clearly matter</w:t>
            </w:r>
            <w:r w:rsidRPr="00A017C9">
              <w:rPr>
                <w:rFonts w:ascii="Calibri" w:hAnsi="Calibri" w:cs="Calibri"/>
                <w:sz w:val="20"/>
                <w:szCs w:val="20"/>
              </w:rPr>
              <w:t xml:space="preserve">. Other institutional variables have only marginal impacts, at best, and these </w:t>
            </w:r>
            <w:r w:rsidRPr="00A017C9">
              <w:rPr>
                <w:rFonts w:ascii="Calibri" w:hAnsi="Calibri" w:cs="Calibri"/>
                <w:sz w:val="20"/>
                <w:szCs w:val="20"/>
              </w:rPr>
              <w:lastRenderedPageBreak/>
              <w:t xml:space="preserve">appear to </w:t>
            </w:r>
            <w:r w:rsidRPr="00A017C9">
              <w:rPr>
                <w:rFonts w:ascii="Calibri" w:hAnsi="Calibri" w:cs="Calibri"/>
                <w:color w:val="A02B93" w:themeColor="accent5"/>
                <w:sz w:val="20"/>
                <w:szCs w:val="20"/>
              </w:rPr>
              <w:t>diverge by ballot structure</w:t>
            </w:r>
            <w:r w:rsidRPr="00A017C9">
              <w:rPr>
                <w:rFonts w:ascii="Calibri" w:hAnsi="Calibri" w:cs="Calibri"/>
                <w:sz w:val="20"/>
                <w:szCs w:val="20"/>
              </w:rPr>
              <w:t xml:space="preserve">. The conclusion briefly addresses the practical implications of these findings. </w:t>
            </w:r>
          </w:p>
          <w:p w14:paraId="7F0308A2" w14:textId="1EF537DD" w:rsidR="001E13A1" w:rsidRPr="00A017C9" w:rsidRDefault="001E13A1" w:rsidP="001E13A1">
            <w:pPr>
              <w:pStyle w:val="ListParagraph"/>
              <w:numPr>
                <w:ilvl w:val="0"/>
                <w:numId w:val="4"/>
              </w:numPr>
              <w:rPr>
                <w:rFonts w:ascii="Calibri" w:hAnsi="Calibri" w:cs="Calibri"/>
                <w:color w:val="FF0000"/>
                <w:sz w:val="20"/>
                <w:szCs w:val="20"/>
              </w:rPr>
            </w:pPr>
            <w:r w:rsidRPr="00A017C9">
              <w:rPr>
                <w:rFonts w:ascii="Calibri" w:hAnsi="Calibri" w:cs="Calibri"/>
                <w:color w:val="FF0000"/>
                <w:sz w:val="20"/>
                <w:szCs w:val="20"/>
              </w:rPr>
              <w:t xml:space="preserve">Paper </w:t>
            </w:r>
            <w:proofErr w:type="spellStart"/>
            <w:r w:rsidRPr="00A017C9">
              <w:rPr>
                <w:rFonts w:ascii="Calibri" w:hAnsi="Calibri" w:cs="Calibri"/>
                <w:color w:val="FF0000"/>
                <w:sz w:val="20"/>
                <w:szCs w:val="20"/>
              </w:rPr>
              <w:t>ini</w:t>
            </w:r>
            <w:proofErr w:type="spellEnd"/>
            <w:r w:rsidRPr="00A017C9">
              <w:rPr>
                <w:rFonts w:ascii="Calibri" w:hAnsi="Calibri" w:cs="Calibri"/>
                <w:color w:val="FF0000"/>
                <w:sz w:val="20"/>
                <w:szCs w:val="20"/>
              </w:rPr>
              <w:t xml:space="preserve"> </w:t>
            </w:r>
            <w:proofErr w:type="spellStart"/>
            <w:r w:rsidRPr="00A017C9">
              <w:rPr>
                <w:rFonts w:ascii="Calibri" w:hAnsi="Calibri" w:cs="Calibri"/>
                <w:color w:val="FF0000"/>
                <w:sz w:val="20"/>
                <w:szCs w:val="20"/>
              </w:rPr>
              <w:t>bisa</w:t>
            </w:r>
            <w:proofErr w:type="spellEnd"/>
            <w:r w:rsidRPr="00A017C9">
              <w:rPr>
                <w:rFonts w:ascii="Calibri" w:hAnsi="Calibri" w:cs="Calibri"/>
                <w:color w:val="FF0000"/>
                <w:sz w:val="20"/>
                <w:szCs w:val="20"/>
              </w:rPr>
              <w:t xml:space="preserve"> </w:t>
            </w:r>
            <w:proofErr w:type="spellStart"/>
            <w:r w:rsidRPr="00A017C9">
              <w:rPr>
                <w:rFonts w:ascii="Calibri" w:hAnsi="Calibri" w:cs="Calibri"/>
                <w:color w:val="FF0000"/>
                <w:sz w:val="20"/>
                <w:szCs w:val="20"/>
              </w:rPr>
              <w:t>jadi</w:t>
            </w:r>
            <w:proofErr w:type="spellEnd"/>
            <w:r w:rsidRPr="00A017C9">
              <w:rPr>
                <w:rFonts w:ascii="Calibri" w:hAnsi="Calibri" w:cs="Calibri"/>
                <w:color w:val="FF0000"/>
                <w:sz w:val="20"/>
                <w:szCs w:val="20"/>
              </w:rPr>
              <w:t xml:space="preserve"> </w:t>
            </w:r>
            <w:proofErr w:type="spellStart"/>
            <w:r w:rsidRPr="00A017C9">
              <w:rPr>
                <w:rFonts w:ascii="Calibri" w:hAnsi="Calibri" w:cs="Calibri"/>
                <w:color w:val="FF0000"/>
                <w:sz w:val="20"/>
                <w:szCs w:val="20"/>
              </w:rPr>
              <w:t>rujukan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karena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mengatakan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bahwa</w:t>
            </w:r>
            <w:proofErr w:type="spellEnd"/>
            <w:r w:rsidRPr="00A017C9">
              <w:rPr>
                <w:rFonts w:ascii="Calibri" w:hAnsi="Calibri" w:cs="Calibri"/>
                <w:color w:val="000000" w:themeColor="text1"/>
                <w:sz w:val="20"/>
                <w:szCs w:val="20"/>
              </w:rPr>
              <w:t xml:space="preserve"> the election of women in list </w:t>
            </w:r>
            <w:proofErr w:type="spellStart"/>
            <w:r w:rsidRPr="00A017C9">
              <w:rPr>
                <w:rFonts w:ascii="Calibri" w:hAnsi="Calibri" w:cs="Calibri"/>
                <w:color w:val="000000" w:themeColor="text1"/>
                <w:sz w:val="20"/>
                <w:szCs w:val="20"/>
              </w:rPr>
              <w:t>Pr</w:t>
            </w:r>
            <w:proofErr w:type="spellEnd"/>
            <w:r w:rsidRPr="00A017C9">
              <w:rPr>
                <w:rFonts w:ascii="Calibri" w:hAnsi="Calibri" w:cs="Calibri"/>
                <w:color w:val="000000" w:themeColor="text1"/>
                <w:sz w:val="20"/>
                <w:szCs w:val="20"/>
              </w:rPr>
              <w:t xml:space="preserve"> systems is largely due to contextual differences, rather than institutional factors. Dan </w:t>
            </w:r>
            <w:proofErr w:type="spellStart"/>
            <w:r w:rsidRPr="00A017C9">
              <w:rPr>
                <w:rFonts w:ascii="Calibri" w:hAnsi="Calibri" w:cs="Calibri"/>
                <w:color w:val="000000" w:themeColor="text1"/>
                <w:sz w:val="20"/>
                <w:szCs w:val="20"/>
              </w:rPr>
              <w:t>dari</w:t>
            </w:r>
            <w:proofErr w:type="spellEnd"/>
            <w:r w:rsidRPr="00A017C9">
              <w:rPr>
                <w:rFonts w:ascii="Calibri" w:hAnsi="Calibri" w:cs="Calibri"/>
                <w:color w:val="000000" w:themeColor="text1"/>
                <w:sz w:val="20"/>
                <w:szCs w:val="20"/>
              </w:rPr>
              <w:t xml:space="preserve"> institutional factor </w:t>
            </w:r>
            <w:proofErr w:type="spellStart"/>
            <w:r w:rsidRPr="00A017C9">
              <w:rPr>
                <w:rFonts w:ascii="Calibri" w:hAnsi="Calibri" w:cs="Calibri"/>
                <w:color w:val="000000" w:themeColor="text1"/>
                <w:sz w:val="20"/>
                <w:szCs w:val="20"/>
              </w:rPr>
              <w:t>ini</w:t>
            </w:r>
            <w:proofErr w:type="spellEnd"/>
            <w:r w:rsidRPr="00A017C9">
              <w:rPr>
                <w:rFonts w:ascii="Calibri" w:hAnsi="Calibri" w:cs="Calibri"/>
                <w:color w:val="000000" w:themeColor="text1"/>
                <w:sz w:val="20"/>
                <w:szCs w:val="20"/>
              </w:rPr>
              <w:t xml:space="preserve"> yang paling </w:t>
            </w:r>
            <w:proofErr w:type="spellStart"/>
            <w:r w:rsidRPr="00A017C9">
              <w:rPr>
                <w:rFonts w:ascii="Calibri" w:hAnsi="Calibri" w:cs="Calibri"/>
                <w:color w:val="000000" w:themeColor="text1"/>
                <w:sz w:val="20"/>
                <w:szCs w:val="20"/>
              </w:rPr>
              <w:t>penting</w:t>
            </w:r>
            <w:proofErr w:type="spellEnd"/>
            <w:r w:rsidRPr="00A017C9">
              <w:rPr>
                <w:rFonts w:ascii="Calibri" w:hAnsi="Calibri" w:cs="Calibri"/>
                <w:color w:val="000000" w:themeColor="text1"/>
                <w:sz w:val="20"/>
                <w:szCs w:val="20"/>
              </w:rPr>
              <w:t xml:space="preserve"> is only </w:t>
            </w:r>
            <w:r w:rsidRPr="00A017C9">
              <w:rPr>
                <w:rFonts w:ascii="Calibri" w:hAnsi="Calibri" w:cs="Calibri"/>
                <w:i/>
                <w:iCs/>
                <w:color w:val="000000" w:themeColor="text1"/>
                <w:sz w:val="20"/>
                <w:szCs w:val="20"/>
              </w:rPr>
              <w:t>placement mandates.</w:t>
            </w:r>
          </w:p>
          <w:p w14:paraId="55976CE1" w14:textId="0CA6CAC2" w:rsidR="00CD2436" w:rsidRPr="00A017C9" w:rsidRDefault="00CD2436" w:rsidP="001E13A1">
            <w:pPr>
              <w:pStyle w:val="ListParagraph"/>
              <w:numPr>
                <w:ilvl w:val="0"/>
                <w:numId w:val="4"/>
              </w:numPr>
              <w:rPr>
                <w:rFonts w:ascii="Calibri" w:hAnsi="Calibri" w:cs="Calibri"/>
                <w:color w:val="A02B93" w:themeColor="accent5"/>
                <w:sz w:val="20"/>
                <w:szCs w:val="20"/>
              </w:rPr>
            </w:pPr>
            <w:r w:rsidRPr="00A017C9">
              <w:rPr>
                <w:rFonts w:ascii="Calibri" w:hAnsi="Calibri" w:cs="Calibri"/>
                <w:color w:val="000000" w:themeColor="text1"/>
                <w:sz w:val="20"/>
                <w:szCs w:val="20"/>
              </w:rPr>
              <w:t xml:space="preserve">GW </w:t>
            </w:r>
            <w:proofErr w:type="spellStart"/>
            <w:r w:rsidRPr="00A017C9">
              <w:rPr>
                <w:rFonts w:ascii="Calibri" w:hAnsi="Calibri" w:cs="Calibri"/>
                <w:color w:val="000000" w:themeColor="text1"/>
                <w:sz w:val="20"/>
                <w:szCs w:val="20"/>
              </w:rPr>
              <w:t>setuju</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dengan</w:t>
            </w:r>
            <w:proofErr w:type="spellEnd"/>
            <w:r w:rsidRPr="00A017C9">
              <w:rPr>
                <w:rFonts w:ascii="Calibri" w:hAnsi="Calibri" w:cs="Calibri"/>
                <w:color w:val="000000" w:themeColor="text1"/>
                <w:sz w:val="20"/>
                <w:szCs w:val="20"/>
              </w:rPr>
              <w:t xml:space="preserve"> contextual differences, </w:t>
            </w:r>
            <w:proofErr w:type="spellStart"/>
            <w:r w:rsidRPr="00A017C9">
              <w:rPr>
                <w:rFonts w:ascii="Calibri" w:hAnsi="Calibri" w:cs="Calibri"/>
                <w:color w:val="000000" w:themeColor="text1"/>
                <w:sz w:val="20"/>
                <w:szCs w:val="20"/>
              </w:rPr>
              <w:t>tapi</w:t>
            </w:r>
            <w:proofErr w:type="spellEnd"/>
            <w:r w:rsidRPr="00A017C9">
              <w:rPr>
                <w:rFonts w:ascii="Calibri" w:hAnsi="Calibri" w:cs="Calibri"/>
                <w:color w:val="000000" w:themeColor="text1"/>
                <w:sz w:val="20"/>
                <w:szCs w:val="20"/>
              </w:rPr>
              <w:t xml:space="preserve"> di paper </w:t>
            </w:r>
            <w:proofErr w:type="spellStart"/>
            <w:r w:rsidRPr="00A017C9">
              <w:rPr>
                <w:rFonts w:ascii="Calibri" w:hAnsi="Calibri" w:cs="Calibri"/>
                <w:color w:val="000000" w:themeColor="text1"/>
                <w:sz w:val="20"/>
                <w:szCs w:val="20"/>
              </w:rPr>
              <w:t>ini</w:t>
            </w:r>
            <w:proofErr w:type="spellEnd"/>
            <w:r w:rsidRPr="00A017C9">
              <w:rPr>
                <w:rFonts w:ascii="Calibri" w:hAnsi="Calibri" w:cs="Calibri"/>
                <w:color w:val="000000" w:themeColor="text1"/>
                <w:sz w:val="20"/>
                <w:szCs w:val="20"/>
              </w:rPr>
              <w:t xml:space="preserve"> variable contextual</w:t>
            </w:r>
            <w:r w:rsidR="006767B4" w:rsidRPr="00A017C9">
              <w:rPr>
                <w:rFonts w:ascii="Calibri" w:hAnsi="Calibri" w:cs="Calibri"/>
                <w:color w:val="000000" w:themeColor="text1"/>
                <w:sz w:val="20"/>
                <w:szCs w:val="20"/>
              </w:rPr>
              <w:t>-</w:t>
            </w:r>
            <w:proofErr w:type="spellStart"/>
            <w:r w:rsidRPr="00A017C9">
              <w:rPr>
                <w:rFonts w:ascii="Calibri" w:hAnsi="Calibri" w:cs="Calibri"/>
                <w:color w:val="000000" w:themeColor="text1"/>
                <w:sz w:val="20"/>
                <w:szCs w:val="20"/>
              </w:rPr>
              <w:t>nya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adalah</w:t>
            </w:r>
            <w:proofErr w:type="spellEnd"/>
            <w:r w:rsidRPr="00A017C9">
              <w:rPr>
                <w:rFonts w:ascii="Calibri" w:hAnsi="Calibri" w:cs="Calibri"/>
                <w:color w:val="000000" w:themeColor="text1"/>
                <w:sz w:val="20"/>
                <w:szCs w:val="20"/>
              </w:rPr>
              <w:t xml:space="preserve"> </w:t>
            </w:r>
            <w:r w:rsidRPr="00A017C9">
              <w:rPr>
                <w:rFonts w:ascii="Calibri" w:hAnsi="Calibri" w:cs="Calibri"/>
                <w:color w:val="E97132" w:themeColor="accent2"/>
                <w:sz w:val="20"/>
                <w:szCs w:val="20"/>
              </w:rPr>
              <w:t>GNI per capita, left-vote share, dan Scandinavia</w:t>
            </w:r>
            <w:r w:rsidRPr="00A017C9">
              <w:rPr>
                <w:rFonts w:ascii="Calibri" w:hAnsi="Calibri" w:cs="Calibri"/>
                <w:color w:val="000000" w:themeColor="text1"/>
                <w:sz w:val="20"/>
                <w:szCs w:val="20"/>
              </w:rPr>
              <w:t xml:space="preserve">. </w:t>
            </w:r>
            <w:r w:rsidRPr="00A017C9">
              <w:rPr>
                <w:rFonts w:ascii="Calibri" w:hAnsi="Calibri" w:cs="Calibri"/>
                <w:color w:val="A02B93" w:themeColor="accent5"/>
                <w:sz w:val="20"/>
                <w:szCs w:val="20"/>
              </w:rPr>
              <w:t xml:space="preserve">GW </w:t>
            </w:r>
            <w:proofErr w:type="spellStart"/>
            <w:r w:rsidRPr="00A017C9">
              <w:rPr>
                <w:rFonts w:ascii="Calibri" w:hAnsi="Calibri" w:cs="Calibri"/>
                <w:color w:val="A02B93" w:themeColor="accent5"/>
                <w:sz w:val="20"/>
                <w:szCs w:val="20"/>
              </w:rPr>
              <w:t>bisa</w:t>
            </w:r>
            <w:proofErr w:type="spellEnd"/>
            <w:r w:rsidRPr="00A017C9">
              <w:rPr>
                <w:rFonts w:ascii="Calibri" w:hAnsi="Calibri" w:cs="Calibri"/>
                <w:color w:val="A02B93" w:themeColor="accent5"/>
                <w:sz w:val="20"/>
                <w:szCs w:val="20"/>
              </w:rPr>
              <w:t xml:space="preserve"> </w:t>
            </w:r>
            <w:proofErr w:type="spellStart"/>
            <w:r w:rsidRPr="00A017C9">
              <w:rPr>
                <w:rFonts w:ascii="Calibri" w:hAnsi="Calibri" w:cs="Calibri"/>
                <w:color w:val="A02B93" w:themeColor="accent5"/>
                <w:sz w:val="20"/>
                <w:szCs w:val="20"/>
              </w:rPr>
              <w:t>bikin</w:t>
            </w:r>
            <w:proofErr w:type="spellEnd"/>
            <w:r w:rsidRPr="00A017C9">
              <w:rPr>
                <w:rFonts w:ascii="Calibri" w:hAnsi="Calibri" w:cs="Calibri"/>
                <w:color w:val="A02B93" w:themeColor="accent5"/>
                <w:sz w:val="20"/>
                <w:szCs w:val="20"/>
              </w:rPr>
              <w:t xml:space="preserve"> local context </w:t>
            </w:r>
            <w:proofErr w:type="spellStart"/>
            <w:r w:rsidRPr="00A017C9">
              <w:rPr>
                <w:rFonts w:ascii="Calibri" w:hAnsi="Calibri" w:cs="Calibri"/>
                <w:color w:val="A02B93" w:themeColor="accent5"/>
                <w:sz w:val="20"/>
                <w:szCs w:val="20"/>
              </w:rPr>
              <w:t>provinsi</w:t>
            </w:r>
            <w:proofErr w:type="spellEnd"/>
          </w:p>
          <w:p w14:paraId="28F82683" w14:textId="0B401716" w:rsidR="001E13A1" w:rsidRPr="00A017C9" w:rsidRDefault="001E13A1" w:rsidP="001E13A1">
            <w:pPr>
              <w:pStyle w:val="ListParagraph"/>
              <w:numPr>
                <w:ilvl w:val="0"/>
                <w:numId w:val="4"/>
              </w:numPr>
              <w:rPr>
                <w:rFonts w:ascii="Calibri" w:hAnsi="Calibri" w:cs="Calibri"/>
                <w:color w:val="A02B93" w:themeColor="accent5"/>
                <w:sz w:val="20"/>
                <w:szCs w:val="20"/>
              </w:rPr>
            </w:pPr>
            <w:proofErr w:type="spellStart"/>
            <w:r w:rsidRPr="00A017C9">
              <w:rPr>
                <w:rFonts w:ascii="Calibri" w:hAnsi="Calibri" w:cs="Calibri"/>
                <w:color w:val="FF0000"/>
                <w:sz w:val="20"/>
                <w:szCs w:val="20"/>
              </w:rPr>
              <w:t>Sementara</w:t>
            </w:r>
            <w:proofErr w:type="spellEnd"/>
            <w:r w:rsidRPr="00A017C9">
              <w:rPr>
                <w:rFonts w:ascii="Calibri" w:hAnsi="Calibri" w:cs="Calibri"/>
                <w:color w:val="FF0000"/>
                <w:sz w:val="20"/>
                <w:szCs w:val="20"/>
              </w:rPr>
              <w:t xml:space="preserve"> my paper will argue even when placement mandate exists, </w:t>
            </w:r>
            <w:proofErr w:type="spellStart"/>
            <w:r w:rsidRPr="00A017C9">
              <w:rPr>
                <w:rFonts w:ascii="Calibri" w:hAnsi="Calibri" w:cs="Calibri"/>
                <w:color w:val="000000" w:themeColor="text1"/>
                <w:sz w:val="20"/>
                <w:szCs w:val="20"/>
              </w:rPr>
              <w:t>perempuan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tetap</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tidak</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meningkat</w:t>
            </w:r>
            <w:proofErr w:type="spellEnd"/>
            <w:r w:rsidRPr="00A017C9">
              <w:rPr>
                <w:rFonts w:ascii="Calibri" w:hAnsi="Calibri" w:cs="Calibri"/>
                <w:color w:val="000000" w:themeColor="text1"/>
                <w:sz w:val="20"/>
                <w:szCs w:val="20"/>
              </w:rPr>
              <w:t xml:space="preserve">. Jadi </w:t>
            </w:r>
            <w:proofErr w:type="spellStart"/>
            <w:r w:rsidRPr="00A017C9">
              <w:rPr>
                <w:rFonts w:ascii="Calibri" w:hAnsi="Calibri" w:cs="Calibri"/>
                <w:color w:val="000000" w:themeColor="text1"/>
                <w:sz w:val="20"/>
                <w:szCs w:val="20"/>
              </w:rPr>
              <w:t>gw</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setuju</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dengan</w:t>
            </w:r>
            <w:proofErr w:type="spellEnd"/>
            <w:r w:rsidRPr="00A017C9">
              <w:rPr>
                <w:rFonts w:ascii="Calibri" w:hAnsi="Calibri" w:cs="Calibri"/>
                <w:color w:val="000000" w:themeColor="text1"/>
                <w:sz w:val="20"/>
                <w:szCs w:val="20"/>
              </w:rPr>
              <w:t xml:space="preserve"> Schmidt (2008</w:t>
            </w:r>
            <w:r w:rsidRPr="00A017C9">
              <w:rPr>
                <w:rFonts w:ascii="Calibri" w:hAnsi="Calibri" w:cs="Calibri"/>
                <w:color w:val="A02B93" w:themeColor="accent5"/>
                <w:sz w:val="20"/>
                <w:szCs w:val="20"/>
              </w:rPr>
              <w:t xml:space="preserve">) </w:t>
            </w:r>
            <w:proofErr w:type="spellStart"/>
            <w:r w:rsidRPr="00A017C9">
              <w:rPr>
                <w:rFonts w:ascii="Calibri" w:hAnsi="Calibri" w:cs="Calibri"/>
                <w:color w:val="A02B93" w:themeColor="accent5"/>
                <w:sz w:val="20"/>
                <w:szCs w:val="20"/>
              </w:rPr>
              <w:t>bahwa</w:t>
            </w:r>
            <w:proofErr w:type="spellEnd"/>
            <w:r w:rsidRPr="00A017C9">
              <w:rPr>
                <w:rFonts w:ascii="Calibri" w:hAnsi="Calibri" w:cs="Calibri"/>
                <w:color w:val="A02B93" w:themeColor="accent5"/>
                <w:sz w:val="20"/>
                <w:szCs w:val="20"/>
              </w:rPr>
              <w:t xml:space="preserve"> gender quota </w:t>
            </w:r>
            <w:proofErr w:type="spellStart"/>
            <w:r w:rsidRPr="00A017C9">
              <w:rPr>
                <w:rFonts w:ascii="Calibri" w:hAnsi="Calibri" w:cs="Calibri"/>
                <w:color w:val="A02B93" w:themeColor="accent5"/>
                <w:sz w:val="20"/>
                <w:szCs w:val="20"/>
              </w:rPr>
              <w:t>itu</w:t>
            </w:r>
            <w:proofErr w:type="spellEnd"/>
            <w:r w:rsidRPr="00A017C9">
              <w:rPr>
                <w:rFonts w:ascii="Calibri" w:hAnsi="Calibri" w:cs="Calibri"/>
                <w:color w:val="A02B93" w:themeColor="accent5"/>
                <w:sz w:val="20"/>
                <w:szCs w:val="20"/>
              </w:rPr>
              <w:t xml:space="preserve"> </w:t>
            </w:r>
            <w:proofErr w:type="spellStart"/>
            <w:r w:rsidRPr="00A017C9">
              <w:rPr>
                <w:rFonts w:ascii="Calibri" w:hAnsi="Calibri" w:cs="Calibri"/>
                <w:color w:val="A02B93" w:themeColor="accent5"/>
                <w:sz w:val="20"/>
                <w:szCs w:val="20"/>
              </w:rPr>
              <w:t>bukan</w:t>
            </w:r>
            <w:proofErr w:type="spellEnd"/>
            <w:r w:rsidRPr="00A017C9">
              <w:rPr>
                <w:rFonts w:ascii="Calibri" w:hAnsi="Calibri" w:cs="Calibri"/>
                <w:color w:val="A02B93" w:themeColor="accent5"/>
                <w:sz w:val="20"/>
                <w:szCs w:val="20"/>
              </w:rPr>
              <w:t xml:space="preserve"> </w:t>
            </w:r>
            <w:proofErr w:type="spellStart"/>
            <w:r w:rsidRPr="00A017C9">
              <w:rPr>
                <w:rFonts w:ascii="Calibri" w:hAnsi="Calibri" w:cs="Calibri"/>
                <w:color w:val="A02B93" w:themeColor="accent5"/>
                <w:sz w:val="20"/>
                <w:szCs w:val="20"/>
              </w:rPr>
              <w:t>lebih</w:t>
            </w:r>
            <w:proofErr w:type="spellEnd"/>
            <w:r w:rsidRPr="00A017C9">
              <w:rPr>
                <w:rFonts w:ascii="Calibri" w:hAnsi="Calibri" w:cs="Calibri"/>
                <w:color w:val="A02B93" w:themeColor="accent5"/>
                <w:sz w:val="20"/>
                <w:szCs w:val="20"/>
              </w:rPr>
              <w:t xml:space="preserve"> </w:t>
            </w:r>
            <w:proofErr w:type="spellStart"/>
            <w:r w:rsidRPr="00A017C9">
              <w:rPr>
                <w:rFonts w:ascii="Calibri" w:hAnsi="Calibri" w:cs="Calibri"/>
                <w:color w:val="A02B93" w:themeColor="accent5"/>
                <w:sz w:val="20"/>
                <w:szCs w:val="20"/>
              </w:rPr>
              <w:t>tepat</w:t>
            </w:r>
            <w:proofErr w:type="spellEnd"/>
            <w:r w:rsidRPr="00A017C9">
              <w:rPr>
                <w:rFonts w:ascii="Calibri" w:hAnsi="Calibri" w:cs="Calibri"/>
                <w:color w:val="A02B93" w:themeColor="accent5"/>
                <w:sz w:val="20"/>
                <w:szCs w:val="20"/>
              </w:rPr>
              <w:t xml:space="preserve"> </w:t>
            </w:r>
            <w:proofErr w:type="spellStart"/>
            <w:r w:rsidRPr="00A017C9">
              <w:rPr>
                <w:rFonts w:ascii="Calibri" w:hAnsi="Calibri" w:cs="Calibri"/>
                <w:color w:val="A02B93" w:themeColor="accent5"/>
                <w:sz w:val="20"/>
                <w:szCs w:val="20"/>
              </w:rPr>
              <w:t>disebut</w:t>
            </w:r>
            <w:proofErr w:type="spellEnd"/>
            <w:r w:rsidRPr="00A017C9">
              <w:rPr>
                <w:rFonts w:ascii="Calibri" w:hAnsi="Calibri" w:cs="Calibri"/>
                <w:color w:val="A02B93" w:themeColor="accent5"/>
                <w:sz w:val="20"/>
                <w:szCs w:val="20"/>
              </w:rPr>
              <w:t xml:space="preserve"> intervening variable, </w:t>
            </w:r>
            <w:proofErr w:type="spellStart"/>
            <w:r w:rsidRPr="00A017C9">
              <w:rPr>
                <w:rFonts w:ascii="Calibri" w:hAnsi="Calibri" w:cs="Calibri"/>
                <w:color w:val="A02B93" w:themeColor="accent5"/>
                <w:sz w:val="20"/>
                <w:szCs w:val="20"/>
              </w:rPr>
              <w:t>daripada</w:t>
            </w:r>
            <w:proofErr w:type="spellEnd"/>
            <w:r w:rsidRPr="00A017C9">
              <w:rPr>
                <w:rFonts w:ascii="Calibri" w:hAnsi="Calibri" w:cs="Calibri"/>
                <w:color w:val="A02B93" w:themeColor="accent5"/>
                <w:sz w:val="20"/>
                <w:szCs w:val="20"/>
              </w:rPr>
              <w:t xml:space="preserve"> independent variable</w:t>
            </w:r>
            <w:r w:rsidR="002C1D23" w:rsidRPr="00A017C9">
              <w:rPr>
                <w:rFonts w:ascii="Calibri" w:hAnsi="Calibri" w:cs="Calibri"/>
                <w:color w:val="A02B93" w:themeColor="accent5"/>
                <w:sz w:val="20"/>
                <w:szCs w:val="20"/>
              </w:rPr>
              <w:t xml:space="preserve"> (p. 198)</w:t>
            </w:r>
            <w:r w:rsidRPr="00A017C9">
              <w:rPr>
                <w:rFonts w:ascii="Calibri" w:hAnsi="Calibri" w:cs="Calibri"/>
                <w:color w:val="A02B93" w:themeColor="accent5"/>
                <w:sz w:val="20"/>
                <w:szCs w:val="20"/>
              </w:rPr>
              <w:t>. Unless it is designed toward placement mandate</w:t>
            </w:r>
            <w:r w:rsidR="002C1D23" w:rsidRPr="00A017C9">
              <w:rPr>
                <w:rFonts w:ascii="Calibri" w:hAnsi="Calibri" w:cs="Calibri"/>
                <w:color w:val="A02B93" w:themeColor="accent5"/>
                <w:sz w:val="20"/>
                <w:szCs w:val="20"/>
              </w:rPr>
              <w:t xml:space="preserve"> (p. 198)</w:t>
            </w:r>
            <w:r w:rsidRPr="00A017C9">
              <w:rPr>
                <w:rFonts w:ascii="Calibri" w:hAnsi="Calibri" w:cs="Calibri"/>
                <w:color w:val="A02B93" w:themeColor="accent5"/>
                <w:sz w:val="20"/>
                <w:szCs w:val="20"/>
              </w:rPr>
              <w:t xml:space="preserve">. </w:t>
            </w:r>
          </w:p>
          <w:p w14:paraId="3FF9FE44" w14:textId="4E630698" w:rsidR="00EE2229" w:rsidRPr="00A017C9" w:rsidRDefault="00EE2229" w:rsidP="001E13A1">
            <w:pPr>
              <w:pStyle w:val="ListParagraph"/>
              <w:numPr>
                <w:ilvl w:val="0"/>
                <w:numId w:val="4"/>
              </w:numPr>
              <w:rPr>
                <w:rFonts w:ascii="Calibri" w:hAnsi="Calibri" w:cs="Calibri"/>
                <w:color w:val="A02B93" w:themeColor="accent5"/>
                <w:sz w:val="20"/>
                <w:szCs w:val="20"/>
              </w:rPr>
            </w:pPr>
            <w:r w:rsidRPr="00A017C9">
              <w:rPr>
                <w:rFonts w:ascii="Calibri" w:hAnsi="Calibri" w:cs="Calibri"/>
                <w:color w:val="000000" w:themeColor="text1"/>
                <w:sz w:val="20"/>
                <w:szCs w:val="20"/>
              </w:rPr>
              <w:t xml:space="preserve">“Conventional wisdom” on women representation: closed-list, </w:t>
            </w:r>
            <w:r w:rsidR="00166F5C" w:rsidRPr="00A017C9">
              <w:rPr>
                <w:rFonts w:ascii="Calibri" w:hAnsi="Calibri" w:cs="Calibri"/>
                <w:color w:val="000000" w:themeColor="text1"/>
                <w:sz w:val="20"/>
                <w:szCs w:val="20"/>
              </w:rPr>
              <w:t xml:space="preserve">high district magnitude, </w:t>
            </w:r>
            <w:r w:rsidR="000C022E" w:rsidRPr="00A017C9">
              <w:rPr>
                <w:rFonts w:ascii="Calibri" w:hAnsi="Calibri" w:cs="Calibri"/>
                <w:color w:val="000000" w:themeColor="text1"/>
                <w:sz w:val="20"/>
                <w:szCs w:val="20"/>
              </w:rPr>
              <w:t xml:space="preserve">gender quota, and </w:t>
            </w:r>
            <w:r w:rsidR="007F56B4" w:rsidRPr="00A017C9">
              <w:rPr>
                <w:rFonts w:ascii="Calibri" w:hAnsi="Calibri" w:cs="Calibri"/>
                <w:color w:val="000000" w:themeColor="text1"/>
                <w:sz w:val="20"/>
                <w:szCs w:val="20"/>
              </w:rPr>
              <w:t xml:space="preserve">placement mandates. </w:t>
            </w:r>
          </w:p>
          <w:p w14:paraId="64EB8366" w14:textId="7937F0AC" w:rsidR="007F56B4" w:rsidRPr="00A017C9" w:rsidRDefault="007F56B4" w:rsidP="001E13A1">
            <w:pPr>
              <w:pStyle w:val="ListParagraph"/>
              <w:numPr>
                <w:ilvl w:val="0"/>
                <w:numId w:val="4"/>
              </w:numPr>
              <w:rPr>
                <w:rFonts w:ascii="Calibri" w:hAnsi="Calibri" w:cs="Calibri"/>
                <w:color w:val="A02B93" w:themeColor="accent5"/>
                <w:sz w:val="20"/>
                <w:szCs w:val="20"/>
              </w:rPr>
            </w:pPr>
            <w:r w:rsidRPr="00A017C9">
              <w:rPr>
                <w:rFonts w:ascii="Calibri" w:hAnsi="Calibri" w:cs="Calibri"/>
                <w:color w:val="A02B93" w:themeColor="accent5"/>
                <w:sz w:val="20"/>
                <w:szCs w:val="20"/>
              </w:rPr>
              <w:t>This paper focuses on list PR</w:t>
            </w:r>
            <w:r w:rsidR="00CC513E" w:rsidRPr="00A017C9">
              <w:rPr>
                <w:rFonts w:ascii="Calibri" w:hAnsi="Calibri" w:cs="Calibri"/>
                <w:color w:val="A02B93" w:themeColor="accent5"/>
                <w:sz w:val="20"/>
                <w:szCs w:val="20"/>
              </w:rPr>
              <w:t>.</w:t>
            </w:r>
            <w:r w:rsidRPr="00A017C9">
              <w:rPr>
                <w:rFonts w:ascii="Calibri" w:hAnsi="Calibri" w:cs="Calibri"/>
                <w:color w:val="A02B93" w:themeColor="accent5"/>
                <w:sz w:val="20"/>
                <w:szCs w:val="20"/>
              </w:rPr>
              <w:t xml:space="preserve"> </w:t>
            </w:r>
          </w:p>
          <w:p w14:paraId="19E6CF86" w14:textId="663434F9" w:rsidR="007111B6" w:rsidRPr="00A017C9" w:rsidRDefault="004400E1" w:rsidP="007111B6">
            <w:pPr>
              <w:pStyle w:val="ListParagraph"/>
              <w:ind w:left="1080"/>
              <w:rPr>
                <w:rFonts w:ascii="Calibri" w:hAnsi="Calibri" w:cs="Calibri"/>
                <w:color w:val="A02B93" w:themeColor="accent5"/>
                <w:sz w:val="20"/>
                <w:szCs w:val="20"/>
              </w:rPr>
            </w:pPr>
            <w:r w:rsidRPr="00A017C9">
              <w:rPr>
                <w:rFonts w:ascii="Calibri" w:hAnsi="Calibri" w:cs="Calibri"/>
                <w:color w:val="A02B93" w:themeColor="accent5"/>
                <w:sz w:val="20"/>
                <w:szCs w:val="20"/>
              </w:rPr>
              <w:t xml:space="preserve"> </w:t>
            </w:r>
          </w:p>
          <w:p w14:paraId="0D40F00B" w14:textId="3526447D" w:rsidR="00B42825" w:rsidRPr="00A017C9" w:rsidRDefault="00B42825" w:rsidP="00B42825">
            <w:pPr>
              <w:pStyle w:val="ListParagraph"/>
              <w:numPr>
                <w:ilvl w:val="0"/>
                <w:numId w:val="3"/>
              </w:numPr>
              <w:rPr>
                <w:rFonts w:ascii="Calibri" w:eastAsia="Times New Roman" w:hAnsi="Calibri" w:cs="Calibri"/>
                <w:color w:val="FF0000"/>
                <w:kern w:val="0"/>
                <w:sz w:val="20"/>
                <w:szCs w:val="20"/>
                <w14:ligatures w14:val="none"/>
              </w:rPr>
            </w:pPr>
            <w:proofErr w:type="spellStart"/>
            <w:r w:rsidRPr="00A017C9">
              <w:rPr>
                <w:rFonts w:ascii="Calibri" w:eastAsia="Times New Roman" w:hAnsi="Calibri" w:cs="Calibri"/>
                <w:color w:val="FF0000"/>
                <w:kern w:val="0"/>
                <w:sz w:val="20"/>
                <w:szCs w:val="20"/>
                <w14:ligatures w14:val="none"/>
              </w:rPr>
              <w:t>Schwindt</w:t>
            </w:r>
            <w:proofErr w:type="spellEnd"/>
            <w:r w:rsidRPr="00A017C9">
              <w:rPr>
                <w:rFonts w:ascii="Calibri" w:eastAsia="Times New Roman" w:hAnsi="Calibri" w:cs="Calibri"/>
                <w:color w:val="FF0000"/>
                <w:kern w:val="0"/>
                <w:sz w:val="20"/>
                <w:szCs w:val="20"/>
                <w14:ligatures w14:val="none"/>
              </w:rPr>
              <w:t>‐Bayer, L. A. (2009). Making quotas work: The effect of gender quota laws on the election of women. Legislative studies quarterly, 34(1), 5-28.</w:t>
            </w:r>
          </w:p>
          <w:p w14:paraId="073D5AE7" w14:textId="49F0B3DC" w:rsidR="00F22F03" w:rsidRPr="00A017C9" w:rsidRDefault="002E4587" w:rsidP="00F22F03">
            <w:pPr>
              <w:pStyle w:val="ListParagraph"/>
              <w:numPr>
                <w:ilvl w:val="0"/>
                <w:numId w:val="4"/>
              </w:numPr>
              <w:rPr>
                <w:rFonts w:ascii="Calibri" w:hAnsi="Calibri" w:cs="Calibri"/>
                <w:color w:val="000000" w:themeColor="text1"/>
                <w:sz w:val="20"/>
                <w:szCs w:val="20"/>
              </w:rPr>
            </w:pPr>
            <w:r w:rsidRPr="00A017C9">
              <w:rPr>
                <w:rFonts w:ascii="Calibri" w:hAnsi="Calibri" w:cs="Calibri"/>
                <w:color w:val="0B769F" w:themeColor="accent4" w:themeShade="BF"/>
                <w:sz w:val="20"/>
                <w:szCs w:val="20"/>
              </w:rPr>
              <w:t>Quote from abstract</w:t>
            </w:r>
            <w:r w:rsidRPr="00A017C9">
              <w:rPr>
                <w:rFonts w:ascii="Calibri" w:hAnsi="Calibri" w:cs="Calibri"/>
                <w:color w:val="000000" w:themeColor="text1"/>
                <w:sz w:val="20"/>
                <w:szCs w:val="20"/>
              </w:rPr>
              <w:t xml:space="preserve">: </w:t>
            </w:r>
            <w:r w:rsidRPr="00A017C9">
              <w:rPr>
                <w:rFonts w:ascii="Calibri" w:hAnsi="Calibri" w:cs="Calibri"/>
                <w:sz w:val="20"/>
                <w:szCs w:val="20"/>
              </w:rPr>
              <w:t>Gender quota laws are intended to increase the number of women elected to legislatures, but initial evidence suggests that many laws have had little effect. I present a cross-national, statistical test that analyzes how three key dimensions of candidate quota laws affect women’s representation. My results show that quotas that require more women to be on party ballots lead to the election of more women, independent of placement mandates and enforcement mechanisms, but rules governing where female candidates are listed on the ballot and sanctions for noncompliance amplify that effect. Candidate quotas can increase women’s representation, but the quotas’ effectiveness depends on their design.</w:t>
            </w:r>
          </w:p>
          <w:p w14:paraId="1987E507" w14:textId="763C709C" w:rsidR="002E4587" w:rsidRPr="00A017C9" w:rsidRDefault="00890BD7" w:rsidP="00F22F03">
            <w:pPr>
              <w:pStyle w:val="ListParagraph"/>
              <w:numPr>
                <w:ilvl w:val="0"/>
                <w:numId w:val="4"/>
              </w:numPr>
              <w:rPr>
                <w:rFonts w:ascii="Calibri" w:hAnsi="Calibri" w:cs="Calibri"/>
                <w:color w:val="000000" w:themeColor="text1"/>
                <w:sz w:val="20"/>
                <w:szCs w:val="20"/>
              </w:rPr>
            </w:pPr>
            <w:r w:rsidRPr="00A017C9">
              <w:rPr>
                <w:rFonts w:ascii="Calibri" w:hAnsi="Calibri" w:cs="Calibri"/>
                <w:sz w:val="20"/>
                <w:szCs w:val="20"/>
              </w:rPr>
              <w:t>It is not simply having a quota but how the institution is designed that increases women’s representation (p. 22)</w:t>
            </w:r>
            <w:r w:rsidR="00696BE8" w:rsidRPr="00A017C9">
              <w:rPr>
                <w:rFonts w:ascii="Calibri" w:hAnsi="Calibri" w:cs="Calibri"/>
                <w:sz w:val="20"/>
                <w:szCs w:val="20"/>
              </w:rPr>
              <w:t xml:space="preserve">. </w:t>
            </w:r>
          </w:p>
          <w:p w14:paraId="5F5F3D3D" w14:textId="4E11FBE2" w:rsidR="00696BE8" w:rsidRPr="00A017C9" w:rsidRDefault="00696BE8" w:rsidP="00F22F03">
            <w:pPr>
              <w:pStyle w:val="ListParagraph"/>
              <w:numPr>
                <w:ilvl w:val="0"/>
                <w:numId w:val="4"/>
              </w:numPr>
              <w:rPr>
                <w:rFonts w:ascii="Calibri" w:hAnsi="Calibri" w:cs="Calibri"/>
                <w:color w:val="000000" w:themeColor="text1"/>
                <w:sz w:val="20"/>
                <w:szCs w:val="20"/>
              </w:rPr>
            </w:pPr>
            <w:proofErr w:type="spellStart"/>
            <w:r w:rsidRPr="00A017C9">
              <w:rPr>
                <w:rFonts w:ascii="Calibri" w:hAnsi="Calibri" w:cs="Calibri"/>
                <w:color w:val="000000" w:themeColor="text1"/>
                <w:sz w:val="20"/>
                <w:szCs w:val="20"/>
              </w:rPr>
              <w:t>Tapi</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ini</w:t>
            </w:r>
            <w:proofErr w:type="spellEnd"/>
            <w:r w:rsidRPr="00A017C9">
              <w:rPr>
                <w:rFonts w:ascii="Calibri" w:hAnsi="Calibri" w:cs="Calibri"/>
                <w:color w:val="000000" w:themeColor="text1"/>
                <w:sz w:val="20"/>
                <w:szCs w:val="20"/>
              </w:rPr>
              <w:t xml:space="preserve"> </w:t>
            </w:r>
            <w:r w:rsidR="00933318" w:rsidRPr="00A017C9">
              <w:rPr>
                <w:rFonts w:ascii="Calibri" w:hAnsi="Calibri" w:cs="Calibri"/>
                <w:color w:val="000000" w:themeColor="text1"/>
                <w:sz w:val="20"/>
                <w:szCs w:val="20"/>
              </w:rPr>
              <w:t xml:space="preserve">somewhat </w:t>
            </w:r>
            <w:proofErr w:type="spellStart"/>
            <w:r w:rsidR="00933318" w:rsidRPr="00A017C9">
              <w:rPr>
                <w:rFonts w:ascii="Calibri" w:hAnsi="Calibri" w:cs="Calibri"/>
                <w:color w:val="000000" w:themeColor="text1"/>
                <w:sz w:val="20"/>
                <w:szCs w:val="20"/>
              </w:rPr>
              <w:t>b</w:t>
            </w:r>
            <w:r w:rsidRPr="00A017C9">
              <w:rPr>
                <w:rFonts w:ascii="Calibri" w:hAnsi="Calibri" w:cs="Calibri"/>
                <w:color w:val="000000" w:themeColor="text1"/>
                <w:sz w:val="20"/>
                <w:szCs w:val="20"/>
              </w:rPr>
              <w:t>erlawaan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dengan</w:t>
            </w:r>
            <w:proofErr w:type="spellEnd"/>
            <w:r w:rsidRPr="00A017C9">
              <w:rPr>
                <w:rFonts w:ascii="Calibri" w:hAnsi="Calibri" w:cs="Calibri"/>
                <w:color w:val="000000" w:themeColor="text1"/>
                <w:sz w:val="20"/>
                <w:szCs w:val="20"/>
              </w:rPr>
              <w:t xml:space="preserve"> </w:t>
            </w:r>
            <w:r w:rsidR="00933318" w:rsidRPr="00A017C9">
              <w:rPr>
                <w:rFonts w:ascii="Calibri" w:hAnsi="Calibri" w:cs="Calibri"/>
                <w:color w:val="000000" w:themeColor="text1"/>
                <w:sz w:val="20"/>
                <w:szCs w:val="20"/>
              </w:rPr>
              <w:t xml:space="preserve">Schmidt (2008) yang </w:t>
            </w:r>
            <w:proofErr w:type="spellStart"/>
            <w:r w:rsidR="00933318" w:rsidRPr="00A017C9">
              <w:rPr>
                <w:rFonts w:ascii="Calibri" w:hAnsi="Calibri" w:cs="Calibri"/>
                <w:color w:val="000000" w:themeColor="text1"/>
                <w:sz w:val="20"/>
                <w:szCs w:val="20"/>
              </w:rPr>
              <w:t>mengatakan</w:t>
            </w:r>
            <w:proofErr w:type="spellEnd"/>
            <w:r w:rsidR="00933318" w:rsidRPr="00A017C9">
              <w:rPr>
                <w:rFonts w:ascii="Calibri" w:hAnsi="Calibri" w:cs="Calibri"/>
                <w:color w:val="000000" w:themeColor="text1"/>
                <w:sz w:val="20"/>
                <w:szCs w:val="20"/>
              </w:rPr>
              <w:t xml:space="preserve"> </w:t>
            </w:r>
            <w:proofErr w:type="spellStart"/>
            <w:r w:rsidR="00933318" w:rsidRPr="00A017C9">
              <w:rPr>
                <w:rFonts w:ascii="Calibri" w:hAnsi="Calibri" w:cs="Calibri"/>
                <w:color w:val="000000" w:themeColor="text1"/>
                <w:sz w:val="20"/>
                <w:szCs w:val="20"/>
              </w:rPr>
              <w:t>bahwa</w:t>
            </w:r>
            <w:proofErr w:type="spellEnd"/>
            <w:r w:rsidR="00933318" w:rsidRPr="00A017C9">
              <w:rPr>
                <w:rFonts w:ascii="Calibri" w:hAnsi="Calibri" w:cs="Calibri"/>
                <w:color w:val="000000" w:themeColor="text1"/>
                <w:sz w:val="20"/>
                <w:szCs w:val="20"/>
              </w:rPr>
              <w:t xml:space="preserve"> </w:t>
            </w:r>
            <w:r w:rsidR="00D82821" w:rsidRPr="00A017C9">
              <w:rPr>
                <w:rFonts w:ascii="Calibri" w:hAnsi="Calibri" w:cs="Calibri"/>
                <w:color w:val="000000" w:themeColor="text1"/>
                <w:sz w:val="20"/>
                <w:szCs w:val="20"/>
              </w:rPr>
              <w:t xml:space="preserve">contextual factors yang </w:t>
            </w:r>
            <w:proofErr w:type="spellStart"/>
            <w:r w:rsidR="00D82821" w:rsidRPr="00A017C9">
              <w:rPr>
                <w:rFonts w:ascii="Calibri" w:hAnsi="Calibri" w:cs="Calibri"/>
                <w:color w:val="000000" w:themeColor="text1"/>
                <w:sz w:val="20"/>
                <w:szCs w:val="20"/>
              </w:rPr>
              <w:t>penting</w:t>
            </w:r>
            <w:proofErr w:type="spellEnd"/>
            <w:r w:rsidR="00D82821" w:rsidRPr="00A017C9">
              <w:rPr>
                <w:rFonts w:ascii="Calibri" w:hAnsi="Calibri" w:cs="Calibri"/>
                <w:color w:val="000000" w:themeColor="text1"/>
                <w:sz w:val="20"/>
                <w:szCs w:val="20"/>
              </w:rPr>
              <w:t xml:space="preserve">, </w:t>
            </w:r>
            <w:proofErr w:type="spellStart"/>
            <w:r w:rsidR="00D82821" w:rsidRPr="00A017C9">
              <w:rPr>
                <w:rFonts w:ascii="Calibri" w:hAnsi="Calibri" w:cs="Calibri"/>
                <w:color w:val="000000" w:themeColor="text1"/>
                <w:sz w:val="20"/>
                <w:szCs w:val="20"/>
              </w:rPr>
              <w:t>bukan</w:t>
            </w:r>
            <w:proofErr w:type="spellEnd"/>
            <w:r w:rsidR="00D82821" w:rsidRPr="00A017C9">
              <w:rPr>
                <w:rFonts w:ascii="Calibri" w:hAnsi="Calibri" w:cs="Calibri"/>
                <w:color w:val="000000" w:themeColor="text1"/>
                <w:sz w:val="20"/>
                <w:szCs w:val="20"/>
              </w:rPr>
              <w:t xml:space="preserve"> institutional. Institutional </w:t>
            </w:r>
            <w:proofErr w:type="spellStart"/>
            <w:r w:rsidR="00D82821" w:rsidRPr="00A017C9">
              <w:rPr>
                <w:rFonts w:ascii="Calibri" w:hAnsi="Calibri" w:cs="Calibri"/>
                <w:color w:val="000000" w:themeColor="text1"/>
                <w:sz w:val="20"/>
                <w:szCs w:val="20"/>
              </w:rPr>
              <w:t>hanya</w:t>
            </w:r>
            <w:proofErr w:type="spellEnd"/>
            <w:r w:rsidR="00D82821" w:rsidRPr="00A017C9">
              <w:rPr>
                <w:rFonts w:ascii="Calibri" w:hAnsi="Calibri" w:cs="Calibri"/>
                <w:color w:val="000000" w:themeColor="text1"/>
                <w:sz w:val="20"/>
                <w:szCs w:val="20"/>
              </w:rPr>
              <w:t xml:space="preserve"> placement mandate </w:t>
            </w:r>
            <w:proofErr w:type="spellStart"/>
            <w:r w:rsidR="00D82821" w:rsidRPr="00A017C9">
              <w:rPr>
                <w:rFonts w:ascii="Calibri" w:hAnsi="Calibri" w:cs="Calibri"/>
                <w:color w:val="000000" w:themeColor="text1"/>
                <w:sz w:val="20"/>
                <w:szCs w:val="20"/>
              </w:rPr>
              <w:t>buat</w:t>
            </w:r>
            <w:proofErr w:type="spellEnd"/>
            <w:r w:rsidR="00D82821" w:rsidRPr="00A017C9">
              <w:rPr>
                <w:rFonts w:ascii="Calibri" w:hAnsi="Calibri" w:cs="Calibri"/>
                <w:color w:val="000000" w:themeColor="text1"/>
                <w:sz w:val="20"/>
                <w:szCs w:val="20"/>
              </w:rPr>
              <w:t xml:space="preserve"> Schmidt</w:t>
            </w:r>
            <w:r w:rsidR="00302A23" w:rsidRPr="00A017C9">
              <w:rPr>
                <w:rFonts w:ascii="Calibri" w:hAnsi="Calibri" w:cs="Calibri"/>
                <w:color w:val="000000" w:themeColor="text1"/>
                <w:sz w:val="20"/>
                <w:szCs w:val="20"/>
              </w:rPr>
              <w:t>.</w:t>
            </w:r>
          </w:p>
          <w:p w14:paraId="3FE352B1" w14:textId="184FF424" w:rsidR="00302A23" w:rsidRPr="00A017C9" w:rsidRDefault="005B407E" w:rsidP="00F22F03">
            <w:pPr>
              <w:pStyle w:val="ListParagraph"/>
              <w:numPr>
                <w:ilvl w:val="0"/>
                <w:numId w:val="4"/>
              </w:numPr>
              <w:rPr>
                <w:rFonts w:ascii="Calibri" w:hAnsi="Calibri" w:cs="Calibri"/>
                <w:color w:val="000000" w:themeColor="text1"/>
                <w:sz w:val="20"/>
                <w:szCs w:val="20"/>
              </w:rPr>
            </w:pPr>
            <w:proofErr w:type="spellStart"/>
            <w:r w:rsidRPr="00A017C9">
              <w:rPr>
                <w:rFonts w:ascii="Calibri" w:hAnsi="Calibri" w:cs="Calibri"/>
                <w:color w:val="000000" w:themeColor="text1"/>
                <w:sz w:val="20"/>
                <w:szCs w:val="20"/>
              </w:rPr>
              <w:t>Sementara</w:t>
            </w:r>
            <w:proofErr w:type="spellEnd"/>
            <w:r w:rsidRPr="00A017C9">
              <w:rPr>
                <w:rFonts w:ascii="Calibri" w:hAnsi="Calibri" w:cs="Calibri"/>
                <w:color w:val="000000" w:themeColor="text1"/>
                <w:sz w:val="20"/>
                <w:szCs w:val="20"/>
              </w:rPr>
              <w:t xml:space="preserve"> Schmidt-Bayer </w:t>
            </w:r>
            <w:proofErr w:type="spellStart"/>
            <w:r w:rsidRPr="00A017C9">
              <w:rPr>
                <w:rFonts w:ascii="Calibri" w:hAnsi="Calibri" w:cs="Calibri"/>
                <w:color w:val="000000" w:themeColor="text1"/>
                <w:sz w:val="20"/>
                <w:szCs w:val="20"/>
              </w:rPr>
              <w:t>bilang</w:t>
            </w:r>
            <w:proofErr w:type="spellEnd"/>
            <w:r w:rsidRPr="00A017C9">
              <w:rPr>
                <w:rFonts w:ascii="Calibri" w:hAnsi="Calibri" w:cs="Calibri"/>
                <w:color w:val="000000" w:themeColor="text1"/>
                <w:sz w:val="20"/>
                <w:szCs w:val="20"/>
              </w:rPr>
              <w:t xml:space="preserve">, quota </w:t>
            </w:r>
            <w:proofErr w:type="spellStart"/>
            <w:r w:rsidRPr="00A017C9">
              <w:rPr>
                <w:rFonts w:ascii="Calibri" w:hAnsi="Calibri" w:cs="Calibri"/>
                <w:color w:val="000000" w:themeColor="text1"/>
                <w:sz w:val="20"/>
                <w:szCs w:val="20"/>
              </w:rPr>
              <w:t>pasti</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akan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meningkatkan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representasi</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Tapi</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efektifitasnya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akan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bergantung</w:t>
            </w:r>
            <w:proofErr w:type="spellEnd"/>
            <w:r w:rsidRPr="00A017C9">
              <w:rPr>
                <w:rFonts w:ascii="Calibri" w:hAnsi="Calibri" w:cs="Calibri"/>
                <w:color w:val="000000" w:themeColor="text1"/>
                <w:sz w:val="20"/>
                <w:szCs w:val="20"/>
              </w:rPr>
              <w:t xml:space="preserve"> pada </w:t>
            </w:r>
            <w:proofErr w:type="spellStart"/>
            <w:r w:rsidRPr="00A017C9">
              <w:rPr>
                <w:rFonts w:ascii="Calibri" w:hAnsi="Calibri" w:cs="Calibri"/>
                <w:color w:val="000000" w:themeColor="text1"/>
                <w:sz w:val="20"/>
                <w:szCs w:val="20"/>
              </w:rPr>
              <w:t>ada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tidaknya</w:t>
            </w:r>
            <w:proofErr w:type="spellEnd"/>
            <w:r w:rsidRPr="00A017C9">
              <w:rPr>
                <w:rFonts w:ascii="Calibri" w:hAnsi="Calibri" w:cs="Calibri"/>
                <w:color w:val="000000" w:themeColor="text1"/>
                <w:sz w:val="20"/>
                <w:szCs w:val="20"/>
              </w:rPr>
              <w:t xml:space="preserve"> placement mandates and enforcement mechanism. </w:t>
            </w:r>
          </w:p>
          <w:p w14:paraId="0165FF21" w14:textId="28C50EFB" w:rsidR="00FF5266" w:rsidRPr="00A017C9" w:rsidRDefault="00FF5266" w:rsidP="00F22F03">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Quote: </w:t>
            </w:r>
            <w:r w:rsidRPr="00A017C9">
              <w:rPr>
                <w:rFonts w:ascii="Calibri" w:hAnsi="Calibri" w:cs="Calibri"/>
                <w:color w:val="0B769F" w:themeColor="accent4" w:themeShade="BF"/>
                <w:sz w:val="20"/>
                <w:szCs w:val="20"/>
              </w:rPr>
              <w:t xml:space="preserve">Placement Mandate and Enforcement Mechanisms may only matter when interacted with one another and Quota Size </w:t>
            </w:r>
            <w:r w:rsidRPr="00A017C9">
              <w:rPr>
                <w:rFonts w:ascii="Calibri" w:hAnsi="Calibri" w:cs="Calibri"/>
                <w:sz w:val="20"/>
                <w:szCs w:val="20"/>
              </w:rPr>
              <w:t>(p.17).</w:t>
            </w:r>
          </w:p>
          <w:p w14:paraId="685A8506" w14:textId="4EDF055B" w:rsidR="00FF5266" w:rsidRPr="00A017C9" w:rsidRDefault="00FF5266" w:rsidP="00F22F03">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Quote: </w:t>
            </w:r>
            <w:r w:rsidRPr="00A017C9">
              <w:rPr>
                <w:rFonts w:ascii="Calibri" w:hAnsi="Calibri" w:cs="Calibri"/>
                <w:color w:val="A02B93" w:themeColor="accent5"/>
                <w:sz w:val="20"/>
                <w:szCs w:val="20"/>
              </w:rPr>
              <w:t xml:space="preserve">Greater quota size </w:t>
            </w:r>
            <w:r w:rsidRPr="00A017C9">
              <w:rPr>
                <w:rFonts w:ascii="Calibri" w:hAnsi="Calibri" w:cs="Calibri"/>
                <w:sz w:val="20"/>
                <w:szCs w:val="20"/>
              </w:rPr>
              <w:t xml:space="preserve">leads to </w:t>
            </w:r>
            <w:r w:rsidRPr="00A017C9">
              <w:rPr>
                <w:rFonts w:ascii="Calibri" w:hAnsi="Calibri" w:cs="Calibri"/>
                <w:color w:val="0F9ED5" w:themeColor="accent4"/>
                <w:sz w:val="20"/>
                <w:szCs w:val="20"/>
              </w:rPr>
              <w:t>more women in the legislature independent of placement mandates and enforcement mechanisms</w:t>
            </w:r>
            <w:r w:rsidRPr="00A017C9">
              <w:rPr>
                <w:rFonts w:ascii="Calibri" w:hAnsi="Calibri" w:cs="Calibri"/>
                <w:sz w:val="20"/>
                <w:szCs w:val="20"/>
              </w:rPr>
              <w:t>, but the</w:t>
            </w:r>
            <w:r w:rsidR="0078416E" w:rsidRPr="00A017C9">
              <w:rPr>
                <w:rFonts w:ascii="Calibri" w:hAnsi="Calibri" w:cs="Calibri"/>
                <w:sz w:val="20"/>
                <w:szCs w:val="20"/>
              </w:rPr>
              <w:t xml:space="preserve"> </w:t>
            </w:r>
            <w:r w:rsidRPr="00A017C9">
              <w:rPr>
                <w:rFonts w:ascii="Calibri" w:hAnsi="Calibri" w:cs="Calibri"/>
                <w:sz w:val="20"/>
                <w:szCs w:val="20"/>
              </w:rPr>
              <w:t>effect of Quota Size is indeed mediated by the other dimensions (p. 17).</w:t>
            </w:r>
          </w:p>
          <w:tbl>
            <w:tblPr>
              <w:tblW w:w="6570" w:type="dxa"/>
              <w:tblCellMar>
                <w:left w:w="0" w:type="dxa"/>
                <w:right w:w="0" w:type="dxa"/>
              </w:tblCellMar>
              <w:tblLook w:val="04A0" w:firstRow="1" w:lastRow="0" w:firstColumn="1" w:lastColumn="0" w:noHBand="0" w:noVBand="1"/>
            </w:tblPr>
            <w:tblGrid>
              <w:gridCol w:w="6570"/>
            </w:tblGrid>
            <w:tr w:rsidR="00495E70" w:rsidRPr="00A017C9" w14:paraId="3D3EC914" w14:textId="77777777">
              <w:tc>
                <w:tcPr>
                  <w:tcW w:w="0" w:type="auto"/>
                  <w:vAlign w:val="center"/>
                  <w:hideMark/>
                </w:tcPr>
                <w:p w14:paraId="53033616" w14:textId="77777777" w:rsidR="00495E70" w:rsidRPr="00A017C9" w:rsidRDefault="00495E70" w:rsidP="00495E70">
                  <w:pPr>
                    <w:rPr>
                      <w:sz w:val="20"/>
                      <w:szCs w:val="20"/>
                    </w:rPr>
                  </w:pPr>
                </w:p>
              </w:tc>
            </w:tr>
          </w:tbl>
          <w:p w14:paraId="72BACFA8" w14:textId="77777777" w:rsidR="00902FDD" w:rsidRPr="00A017C9" w:rsidRDefault="00B42825" w:rsidP="00902FDD">
            <w:pPr>
              <w:pStyle w:val="ListParagraph"/>
              <w:numPr>
                <w:ilvl w:val="0"/>
                <w:numId w:val="3"/>
              </w:numPr>
              <w:rPr>
                <w:rFonts w:ascii="Calibri" w:eastAsia="Times New Roman" w:hAnsi="Calibri" w:cs="Calibri"/>
                <w:color w:val="FF0000"/>
                <w:kern w:val="0"/>
                <w:sz w:val="20"/>
                <w:szCs w:val="20"/>
                <w14:ligatures w14:val="none"/>
              </w:rPr>
            </w:pPr>
            <w:proofErr w:type="spellStart"/>
            <w:r w:rsidRPr="00A017C9">
              <w:rPr>
                <w:rFonts w:ascii="Calibri" w:eastAsia="Times New Roman" w:hAnsi="Calibri" w:cs="Calibri"/>
                <w:color w:val="FF0000"/>
                <w:kern w:val="0"/>
                <w:sz w:val="20"/>
                <w:szCs w:val="20"/>
                <w14:ligatures w14:val="none"/>
              </w:rPr>
              <w:t>Wauters</w:t>
            </w:r>
            <w:proofErr w:type="spellEnd"/>
            <w:r w:rsidRPr="00A017C9">
              <w:rPr>
                <w:rFonts w:ascii="Calibri" w:eastAsia="Times New Roman" w:hAnsi="Calibri" w:cs="Calibri"/>
                <w:color w:val="FF0000"/>
                <w:kern w:val="0"/>
                <w:sz w:val="20"/>
                <w:szCs w:val="20"/>
                <w14:ligatures w14:val="none"/>
              </w:rPr>
              <w:t>, B., Maddens, B., &amp; Put, G. J. (2014). It takes time: The long-term effects of gender quota. Representation, 50(2), 143-159.</w:t>
            </w:r>
          </w:p>
          <w:p w14:paraId="7A1BACB6" w14:textId="7C4F4D2C" w:rsidR="00902FDD" w:rsidRPr="00A017C9" w:rsidRDefault="00902FDD" w:rsidP="00902FDD">
            <w:pPr>
              <w:pStyle w:val="ListParagraph"/>
              <w:numPr>
                <w:ilvl w:val="0"/>
                <w:numId w:val="4"/>
              </w:numPr>
              <w:rPr>
                <w:rFonts w:ascii="Calibri" w:eastAsia="Times New Roman" w:hAnsi="Calibri" w:cs="Calibri"/>
                <w:color w:val="FF0000"/>
                <w:kern w:val="0"/>
                <w:sz w:val="20"/>
                <w:szCs w:val="20"/>
                <w14:ligatures w14:val="none"/>
              </w:rPr>
            </w:pPr>
            <w:r w:rsidRPr="00A017C9">
              <w:rPr>
                <w:rFonts w:ascii="Calibri" w:hAnsi="Calibri" w:cs="Calibri"/>
                <w:color w:val="FF0000"/>
                <w:sz w:val="20"/>
                <w:szCs w:val="20"/>
              </w:rPr>
              <w:t xml:space="preserve">Quote from abstract: </w:t>
            </w:r>
            <w:r w:rsidRPr="00A017C9">
              <w:rPr>
                <w:rFonts w:ascii="Calibri" w:hAnsi="Calibri" w:cs="Calibri"/>
                <w:sz w:val="20"/>
                <w:szCs w:val="20"/>
              </w:rPr>
              <w:t xml:space="preserve">We have estimated the changes in parties’ </w:t>
            </w:r>
            <w:proofErr w:type="spellStart"/>
            <w:r w:rsidRPr="00A017C9">
              <w:rPr>
                <w:rFonts w:ascii="Calibri" w:hAnsi="Calibri" w:cs="Calibri"/>
                <w:sz w:val="20"/>
                <w:szCs w:val="20"/>
              </w:rPr>
              <w:t>behaviour</w:t>
            </w:r>
            <w:proofErr w:type="spellEnd"/>
            <w:r w:rsidRPr="00A017C9">
              <w:rPr>
                <w:rFonts w:ascii="Calibri" w:hAnsi="Calibri" w:cs="Calibri"/>
                <w:sz w:val="20"/>
                <w:szCs w:val="20"/>
              </w:rPr>
              <w:t xml:space="preserve"> following the introduction of quota regulations in </w:t>
            </w:r>
            <w:r w:rsidRPr="00A017C9">
              <w:rPr>
                <w:rFonts w:ascii="Calibri" w:hAnsi="Calibri" w:cs="Calibri"/>
                <w:position w:val="-2"/>
                <w:sz w:val="20"/>
                <w:szCs w:val="20"/>
              </w:rPr>
              <w:t xml:space="preserve">10 </w:t>
            </w:r>
            <w:r w:rsidRPr="00A017C9">
              <w:rPr>
                <w:rFonts w:ascii="Calibri" w:hAnsi="Calibri" w:cs="Calibri"/>
                <w:sz w:val="20"/>
                <w:szCs w:val="20"/>
              </w:rPr>
              <w:t xml:space="preserve">Belgium. We expected to find a curvilinear effect: shortly after the introduction, women candidates would be worse off due to, amongst others, reluctance of the party elite to support women in the </w:t>
            </w:r>
            <w:proofErr w:type="spellStart"/>
            <w:r w:rsidRPr="00A017C9">
              <w:rPr>
                <w:rFonts w:ascii="Calibri" w:hAnsi="Calibri" w:cs="Calibri"/>
                <w:sz w:val="20"/>
                <w:szCs w:val="20"/>
              </w:rPr>
              <w:t>elec</w:t>
            </w:r>
            <w:proofErr w:type="spellEnd"/>
            <w:r w:rsidRPr="00A017C9">
              <w:rPr>
                <w:rFonts w:ascii="Calibri" w:hAnsi="Calibri" w:cs="Calibri"/>
                <w:sz w:val="20"/>
                <w:szCs w:val="20"/>
              </w:rPr>
              <w:t xml:space="preserve">- toral contest. But after some time, their situation would improve—we </w:t>
            </w:r>
            <w:r w:rsidR="00DA2F01" w:rsidRPr="00A017C9">
              <w:rPr>
                <w:rFonts w:ascii="Calibri" w:hAnsi="Calibri" w:cs="Calibri"/>
                <w:sz w:val="20"/>
                <w:szCs w:val="20"/>
              </w:rPr>
              <w:t>hypothesize</w:t>
            </w:r>
            <w:r w:rsidRPr="00A017C9">
              <w:rPr>
                <w:rFonts w:ascii="Calibri" w:hAnsi="Calibri" w:cs="Calibri"/>
                <w:sz w:val="20"/>
                <w:szCs w:val="20"/>
              </w:rPr>
              <w:t xml:space="preserve">—either because parties become more convinced of women’s qualities or because of strategic considerations. Our results do show an initial setback followed by a modest increase, but this increase takes longer than we initially assume. </w:t>
            </w:r>
          </w:p>
          <w:p w14:paraId="6FD6931A" w14:textId="6077CDB5" w:rsidR="00DA2F01" w:rsidRPr="00A017C9" w:rsidRDefault="00BD48F9" w:rsidP="00902FDD">
            <w:pPr>
              <w:pStyle w:val="ListParagraph"/>
              <w:numPr>
                <w:ilvl w:val="0"/>
                <w:numId w:val="4"/>
              </w:numPr>
              <w:rPr>
                <w:rFonts w:ascii="Calibri" w:eastAsia="Times New Roman" w:hAnsi="Calibri" w:cs="Calibri"/>
                <w:color w:val="FF0000"/>
                <w:kern w:val="0"/>
                <w:sz w:val="20"/>
                <w:szCs w:val="20"/>
                <w14:ligatures w14:val="none"/>
              </w:rPr>
            </w:pPr>
            <w:r w:rsidRPr="00A017C9">
              <w:rPr>
                <w:rFonts w:ascii="Calibri" w:eastAsia="Times New Roman" w:hAnsi="Calibri" w:cs="Calibri"/>
                <w:color w:val="0F9ED5" w:themeColor="accent4"/>
                <w:kern w:val="0"/>
                <w:sz w:val="20"/>
                <w:szCs w:val="20"/>
                <w14:ligatures w14:val="none"/>
              </w:rPr>
              <w:t xml:space="preserve">It’s written in the context of </w:t>
            </w:r>
            <w:r w:rsidR="00763881" w:rsidRPr="00A017C9">
              <w:rPr>
                <w:rFonts w:ascii="Calibri" w:eastAsia="Times New Roman" w:hAnsi="Calibri" w:cs="Calibri"/>
                <w:color w:val="0F9ED5" w:themeColor="accent4"/>
                <w:kern w:val="0"/>
                <w:sz w:val="20"/>
                <w:szCs w:val="20"/>
                <w14:ligatures w14:val="none"/>
              </w:rPr>
              <w:t>Belgium</w:t>
            </w:r>
            <w:r w:rsidRPr="00A017C9">
              <w:rPr>
                <w:rFonts w:ascii="Calibri" w:eastAsia="Times New Roman" w:hAnsi="Calibri" w:cs="Calibri"/>
                <w:color w:val="0F9ED5" w:themeColor="accent4"/>
                <w:kern w:val="0"/>
                <w:sz w:val="20"/>
                <w:szCs w:val="20"/>
                <w14:ligatures w14:val="none"/>
              </w:rPr>
              <w:t xml:space="preserve">, </w:t>
            </w:r>
            <w:r w:rsidR="00DA2F01" w:rsidRPr="00A017C9">
              <w:rPr>
                <w:rFonts w:ascii="Calibri" w:eastAsia="Times New Roman" w:hAnsi="Calibri" w:cs="Calibri"/>
                <w:color w:val="0F9ED5" w:themeColor="accent4"/>
                <w:kern w:val="0"/>
                <w:sz w:val="20"/>
                <w:szCs w:val="20"/>
                <w14:ligatures w14:val="none"/>
              </w:rPr>
              <w:t>So, at the beginning of quota implementation it’s low</w:t>
            </w:r>
            <w:r w:rsidR="00DA2F01" w:rsidRPr="00A017C9">
              <w:rPr>
                <w:rFonts w:ascii="Calibri" w:eastAsia="Times New Roman" w:hAnsi="Calibri" w:cs="Calibri"/>
                <w:color w:val="000000" w:themeColor="text1"/>
                <w:kern w:val="0"/>
                <w:sz w:val="20"/>
                <w:szCs w:val="20"/>
                <w14:ligatures w14:val="none"/>
              </w:rPr>
              <w:t xml:space="preserve">er, than it’s like a parabolic after </w:t>
            </w:r>
            <w:proofErr w:type="spellStart"/>
            <w:r w:rsidR="00DA2F01" w:rsidRPr="00A017C9">
              <w:rPr>
                <w:rFonts w:ascii="Calibri" w:eastAsia="Times New Roman" w:hAnsi="Calibri" w:cs="Calibri"/>
                <w:color w:val="000000" w:themeColor="text1"/>
                <w:kern w:val="0"/>
                <w:sz w:val="20"/>
                <w:szCs w:val="20"/>
                <w14:ligatures w14:val="none"/>
              </w:rPr>
              <w:t>awhile</w:t>
            </w:r>
            <w:proofErr w:type="spellEnd"/>
            <w:r w:rsidR="00DA2F01" w:rsidRPr="00A017C9">
              <w:rPr>
                <w:rFonts w:ascii="Calibri" w:eastAsia="Times New Roman" w:hAnsi="Calibri" w:cs="Calibri"/>
                <w:color w:val="000000" w:themeColor="text1"/>
                <w:kern w:val="0"/>
                <w:sz w:val="20"/>
                <w:szCs w:val="20"/>
                <w14:ligatures w14:val="none"/>
              </w:rPr>
              <w:t xml:space="preserve">. But the authors are uncertain about the drivers of this increase: does it party’s true commitment of women or simply a strategic move from party? </w:t>
            </w:r>
          </w:p>
          <w:p w14:paraId="1EC1B2F8" w14:textId="12BDB56F" w:rsidR="00005B07" w:rsidRPr="00A017C9" w:rsidRDefault="00005B07" w:rsidP="00A929FB">
            <w:pPr>
              <w:rPr>
                <w:rFonts w:ascii="Calibri" w:hAnsi="Calibri" w:cs="Calibri"/>
                <w:color w:val="FF0000"/>
                <w:sz w:val="20"/>
                <w:szCs w:val="20"/>
              </w:rPr>
            </w:pPr>
          </w:p>
          <w:p w14:paraId="26BADFD4" w14:textId="5877E55B" w:rsidR="00495E70" w:rsidRPr="00A017C9" w:rsidRDefault="00495E70" w:rsidP="00B42825">
            <w:pPr>
              <w:pStyle w:val="ListParagraph"/>
              <w:numPr>
                <w:ilvl w:val="0"/>
                <w:numId w:val="3"/>
              </w:numPr>
              <w:rPr>
                <w:rFonts w:ascii="Calibri" w:eastAsia="Times New Roman" w:hAnsi="Calibri" w:cs="Calibri"/>
                <w:color w:val="FF0000"/>
                <w:kern w:val="0"/>
                <w:sz w:val="20"/>
                <w:szCs w:val="20"/>
                <w14:ligatures w14:val="none"/>
              </w:rPr>
            </w:pPr>
            <w:proofErr w:type="spellStart"/>
            <w:r w:rsidRPr="00A017C9">
              <w:rPr>
                <w:rFonts w:ascii="Calibri" w:eastAsia="Times New Roman" w:hAnsi="Calibri" w:cs="Calibri"/>
                <w:color w:val="FF0000"/>
                <w:kern w:val="0"/>
                <w:sz w:val="20"/>
                <w:szCs w:val="20"/>
                <w14:ligatures w14:val="none"/>
              </w:rPr>
              <w:t>Górecki</w:t>
            </w:r>
            <w:proofErr w:type="spellEnd"/>
            <w:r w:rsidRPr="00A017C9">
              <w:rPr>
                <w:rFonts w:ascii="Calibri" w:eastAsia="Times New Roman" w:hAnsi="Calibri" w:cs="Calibri"/>
                <w:color w:val="FF0000"/>
                <w:kern w:val="0"/>
                <w:sz w:val="20"/>
                <w:szCs w:val="20"/>
                <w14:ligatures w14:val="none"/>
              </w:rPr>
              <w:t xml:space="preserve">, M. A., &amp; </w:t>
            </w:r>
            <w:proofErr w:type="spellStart"/>
            <w:r w:rsidRPr="00A017C9">
              <w:rPr>
                <w:rFonts w:ascii="Calibri" w:eastAsia="Times New Roman" w:hAnsi="Calibri" w:cs="Calibri"/>
                <w:color w:val="FF0000"/>
                <w:kern w:val="0"/>
                <w:sz w:val="20"/>
                <w:szCs w:val="20"/>
                <w14:ligatures w14:val="none"/>
              </w:rPr>
              <w:t>Kukołowicz</w:t>
            </w:r>
            <w:proofErr w:type="spellEnd"/>
            <w:r w:rsidRPr="00A017C9">
              <w:rPr>
                <w:rFonts w:ascii="Calibri" w:eastAsia="Times New Roman" w:hAnsi="Calibri" w:cs="Calibri"/>
                <w:color w:val="FF0000"/>
                <w:kern w:val="0"/>
                <w:sz w:val="20"/>
                <w:szCs w:val="20"/>
                <w14:ligatures w14:val="none"/>
              </w:rPr>
              <w:t>, P. (2014). Gender quotas, candidate background and the election of women: A paradox of gender quotas in open-list proportional representation systems. Electoral Studies, 36, 65-80.</w:t>
            </w:r>
          </w:p>
          <w:p w14:paraId="0F063255" w14:textId="77777777" w:rsidR="005B04B1" w:rsidRPr="00A017C9" w:rsidRDefault="00C53228" w:rsidP="005B04B1">
            <w:pPr>
              <w:pStyle w:val="ListParagraph"/>
              <w:numPr>
                <w:ilvl w:val="0"/>
                <w:numId w:val="4"/>
              </w:numPr>
              <w:rPr>
                <w:rFonts w:ascii="Calibri" w:hAnsi="Calibri" w:cs="Calibri"/>
                <w:color w:val="000000" w:themeColor="text1"/>
                <w:sz w:val="20"/>
                <w:szCs w:val="20"/>
              </w:rPr>
            </w:pPr>
            <w:proofErr w:type="spellStart"/>
            <w:r w:rsidRPr="00A017C9">
              <w:rPr>
                <w:rFonts w:ascii="Calibri" w:hAnsi="Calibri" w:cs="Calibri"/>
                <w:color w:val="000000" w:themeColor="text1"/>
                <w:sz w:val="20"/>
                <w:szCs w:val="20"/>
              </w:rPr>
              <w:lastRenderedPageBreak/>
              <w:t>Bicara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dalam</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konteks</w:t>
            </w:r>
            <w:proofErr w:type="spellEnd"/>
            <w:r w:rsidRPr="00A017C9">
              <w:rPr>
                <w:rFonts w:ascii="Calibri" w:hAnsi="Calibri" w:cs="Calibri"/>
                <w:color w:val="000000" w:themeColor="text1"/>
                <w:sz w:val="20"/>
                <w:szCs w:val="20"/>
              </w:rPr>
              <w:t xml:space="preserve"> Poland, </w:t>
            </w:r>
            <w:proofErr w:type="spellStart"/>
            <w:r w:rsidRPr="00A017C9">
              <w:rPr>
                <w:rFonts w:ascii="Calibri" w:hAnsi="Calibri" w:cs="Calibri"/>
                <w:color w:val="E97132" w:themeColor="accent2"/>
                <w:sz w:val="20"/>
                <w:szCs w:val="20"/>
              </w:rPr>
              <w:t>membandingkan</w:t>
            </w:r>
            <w:proofErr w:type="spellEnd"/>
            <w:r w:rsidRPr="00A017C9">
              <w:rPr>
                <w:rFonts w:ascii="Calibri" w:hAnsi="Calibri" w:cs="Calibri"/>
                <w:color w:val="E97132" w:themeColor="accent2"/>
                <w:sz w:val="20"/>
                <w:szCs w:val="20"/>
              </w:rPr>
              <w:t xml:space="preserve"> </w:t>
            </w:r>
            <w:r w:rsidRPr="00A017C9">
              <w:rPr>
                <w:rFonts w:ascii="Calibri" w:hAnsi="Calibri" w:cs="Calibri"/>
                <w:color w:val="000000" w:themeColor="text1"/>
                <w:sz w:val="20"/>
                <w:szCs w:val="20"/>
              </w:rPr>
              <w:t xml:space="preserve">pre-quota election (2007) dan post-quota election (2011).  </w:t>
            </w:r>
            <w:r w:rsidRPr="00A017C9">
              <w:rPr>
                <w:rFonts w:ascii="Calibri" w:hAnsi="Calibri" w:cs="Calibri"/>
                <w:color w:val="E97132" w:themeColor="accent2"/>
                <w:sz w:val="20"/>
                <w:szCs w:val="20"/>
              </w:rPr>
              <w:t xml:space="preserve">The </w:t>
            </w:r>
            <w:r w:rsidR="008C174E" w:rsidRPr="00A017C9">
              <w:rPr>
                <w:rFonts w:ascii="Calibri" w:hAnsi="Calibri" w:cs="Calibri"/>
                <w:color w:val="E97132" w:themeColor="accent2"/>
                <w:sz w:val="20"/>
                <w:szCs w:val="20"/>
              </w:rPr>
              <w:t xml:space="preserve">‘paradox’ here is that quota indeed increase the number of female candidates, but the overall performance </w:t>
            </w:r>
            <w:proofErr w:type="gramStart"/>
            <w:r w:rsidR="008C174E" w:rsidRPr="00A017C9">
              <w:rPr>
                <w:rFonts w:ascii="Calibri" w:hAnsi="Calibri" w:cs="Calibri"/>
                <w:color w:val="E97132" w:themeColor="accent2"/>
                <w:sz w:val="20"/>
                <w:szCs w:val="20"/>
              </w:rPr>
              <w:t>were</w:t>
            </w:r>
            <w:proofErr w:type="gramEnd"/>
            <w:r w:rsidR="008C174E" w:rsidRPr="00A017C9">
              <w:rPr>
                <w:rFonts w:ascii="Calibri" w:hAnsi="Calibri" w:cs="Calibri"/>
                <w:color w:val="E97132" w:themeColor="accent2"/>
                <w:sz w:val="20"/>
                <w:szCs w:val="20"/>
              </w:rPr>
              <w:t xml:space="preserve"> modest in the presence of quota policy </w:t>
            </w:r>
            <w:r w:rsidR="008C174E" w:rsidRPr="00A017C9">
              <w:rPr>
                <w:rFonts w:ascii="Calibri" w:hAnsi="Calibri" w:cs="Calibri"/>
                <w:color w:val="000000" w:themeColor="text1"/>
                <w:sz w:val="20"/>
                <w:szCs w:val="20"/>
              </w:rPr>
              <w:t xml:space="preserve">– as can be seen in fewer elected women in Poland 2011’s election. </w:t>
            </w:r>
          </w:p>
          <w:p w14:paraId="3551E80F" w14:textId="594971EB" w:rsidR="005B04B1" w:rsidRPr="00A017C9" w:rsidRDefault="000A7241" w:rsidP="005B04B1">
            <w:pPr>
              <w:pStyle w:val="ListParagraph"/>
              <w:numPr>
                <w:ilvl w:val="0"/>
                <w:numId w:val="4"/>
              </w:numPr>
              <w:rPr>
                <w:rFonts w:ascii="Calibri" w:hAnsi="Calibri" w:cs="Calibri"/>
                <w:color w:val="000000" w:themeColor="text1"/>
                <w:sz w:val="20"/>
                <w:szCs w:val="20"/>
              </w:rPr>
            </w:pPr>
            <w:r w:rsidRPr="00A017C9">
              <w:rPr>
                <w:rFonts w:ascii="Calibri" w:hAnsi="Calibri" w:cs="Calibri"/>
                <w:color w:val="A02B93" w:themeColor="accent5"/>
                <w:sz w:val="20"/>
                <w:szCs w:val="20"/>
              </w:rPr>
              <w:t>Quote from abstract</w:t>
            </w:r>
            <w:r w:rsidRPr="00A017C9">
              <w:rPr>
                <w:rFonts w:ascii="Calibri" w:hAnsi="Calibri" w:cs="Calibri"/>
                <w:color w:val="000000" w:themeColor="text1"/>
                <w:sz w:val="20"/>
                <w:szCs w:val="20"/>
              </w:rPr>
              <w:t xml:space="preserve">: </w:t>
            </w:r>
            <w:r w:rsidR="005B04B1" w:rsidRPr="00A017C9">
              <w:rPr>
                <w:rFonts w:ascii="Calibri" w:hAnsi="Calibri" w:cs="Calibri"/>
                <w:sz w:val="20"/>
                <w:szCs w:val="20"/>
              </w:rPr>
              <w:t xml:space="preserve">We study the effects of mandatory (legislated) gender quotas in Poland, a country </w:t>
            </w:r>
            <w:proofErr w:type="spellStart"/>
            <w:r w:rsidR="005B04B1" w:rsidRPr="00A017C9">
              <w:rPr>
                <w:rFonts w:ascii="Calibri" w:hAnsi="Calibri" w:cs="Calibri"/>
                <w:sz w:val="20"/>
                <w:szCs w:val="20"/>
              </w:rPr>
              <w:t>utilising</w:t>
            </w:r>
            <w:proofErr w:type="spellEnd"/>
            <w:r w:rsidR="005B04B1" w:rsidRPr="00A017C9">
              <w:rPr>
                <w:rFonts w:ascii="Calibri" w:hAnsi="Calibri" w:cs="Calibri"/>
                <w:sz w:val="20"/>
                <w:szCs w:val="20"/>
              </w:rPr>
              <w:t xml:space="preserve"> an open-list proportional representation electoral system. We use a unique data set comprising multiple characteristics of all candidates running in two consecutive elections to the lower chamber of the Polish parliament (the Sejm). The first of them (held in 2007) was the last pre-quota election and the second (held in 2011) the first post-quota one. We show that quotas have an inherently paradoxical nature: they cause a substantial increase in the number of female </w:t>
            </w:r>
            <w:r w:rsidR="001D5991" w:rsidRPr="00A017C9">
              <w:rPr>
                <w:rFonts w:ascii="Calibri" w:hAnsi="Calibri" w:cs="Calibri"/>
                <w:sz w:val="20"/>
                <w:szCs w:val="20"/>
              </w:rPr>
              <w:t>candidates,</w:t>
            </w:r>
            <w:r w:rsidR="005B04B1" w:rsidRPr="00A017C9">
              <w:rPr>
                <w:rFonts w:ascii="Calibri" w:hAnsi="Calibri" w:cs="Calibri"/>
                <w:sz w:val="20"/>
                <w:szCs w:val="20"/>
              </w:rPr>
              <w:t xml:space="preserve"> but the increase is accompanied by a sharp decline in women's electoral performance. This regularity holds even if we account for multiple indicators of candidate background, including previous political experience. </w:t>
            </w:r>
          </w:p>
          <w:p w14:paraId="3C460EAA" w14:textId="77777777" w:rsidR="000638D5" w:rsidRPr="00A017C9" w:rsidRDefault="000638D5" w:rsidP="000638D5">
            <w:pPr>
              <w:rPr>
                <w:rFonts w:ascii="Calibri" w:hAnsi="Calibri" w:cs="Calibri"/>
                <w:color w:val="000000" w:themeColor="text1"/>
                <w:sz w:val="20"/>
                <w:szCs w:val="20"/>
              </w:rPr>
            </w:pPr>
          </w:p>
          <w:p w14:paraId="21BB2BA8" w14:textId="735A7D5D" w:rsidR="000638D5" w:rsidRPr="00A017C9" w:rsidRDefault="008A53AD" w:rsidP="000638D5">
            <w:pPr>
              <w:pStyle w:val="ListParagraph"/>
              <w:numPr>
                <w:ilvl w:val="0"/>
                <w:numId w:val="3"/>
              </w:numPr>
              <w:rPr>
                <w:rFonts w:ascii="Calibri" w:hAnsi="Calibri" w:cs="Calibri"/>
                <w:color w:val="FF0000"/>
                <w:sz w:val="20"/>
                <w:szCs w:val="20"/>
              </w:rPr>
            </w:pPr>
            <w:r w:rsidRPr="00A017C9">
              <w:rPr>
                <w:rFonts w:ascii="Calibri" w:hAnsi="Calibri" w:cs="Calibri"/>
                <w:color w:val="FF0000"/>
                <w:sz w:val="20"/>
                <w:szCs w:val="20"/>
              </w:rPr>
              <w:t>Htun, M. N., &amp; Jones, M. P. (2002). Engendering the right to participate in decision-making: electoral quotas and women’s leadership in Latin America. In Gender and the politics of rights and democracy in Latin America (pp. 32-56). London: Palgrave Macmillan UK.</w:t>
            </w:r>
          </w:p>
          <w:p w14:paraId="5E7E534D" w14:textId="7672FDDB" w:rsidR="005F1119" w:rsidRPr="00A017C9" w:rsidRDefault="005F1119" w:rsidP="005F1119">
            <w:pPr>
              <w:pStyle w:val="ListParagraph"/>
              <w:numPr>
                <w:ilvl w:val="0"/>
                <w:numId w:val="4"/>
              </w:numPr>
              <w:rPr>
                <w:rFonts w:ascii="Calibri" w:hAnsi="Calibri" w:cs="Calibri"/>
                <w:color w:val="A02B93" w:themeColor="accent5"/>
                <w:sz w:val="20"/>
                <w:szCs w:val="20"/>
              </w:rPr>
            </w:pPr>
            <w:r w:rsidRPr="00A017C9">
              <w:rPr>
                <w:rFonts w:ascii="Calibri" w:hAnsi="Calibri" w:cs="Calibri"/>
                <w:color w:val="0F9ED5" w:themeColor="accent4"/>
                <w:sz w:val="20"/>
                <w:szCs w:val="20"/>
              </w:rPr>
              <w:t xml:space="preserve">Quote from chapter: </w:t>
            </w:r>
            <w:r w:rsidRPr="00A017C9">
              <w:rPr>
                <w:rFonts w:ascii="AdvP9725" w:hAnsi="AdvP9725"/>
                <w:sz w:val="20"/>
                <w:szCs w:val="20"/>
              </w:rPr>
              <w:t xml:space="preserve">We develop two arguments about the effects of quotas on the election of women and on gender-related policy outcomes. </w:t>
            </w:r>
            <w:r w:rsidRPr="00A017C9">
              <w:rPr>
                <w:rFonts w:ascii="AdvP9725" w:hAnsi="AdvP9725"/>
                <w:color w:val="E97132" w:themeColor="accent2"/>
                <w:sz w:val="20"/>
                <w:szCs w:val="20"/>
              </w:rPr>
              <w:t>First</w:t>
            </w:r>
            <w:r w:rsidRPr="00A017C9">
              <w:rPr>
                <w:rFonts w:ascii="AdvP9725" w:hAnsi="AdvP9725"/>
                <w:sz w:val="20"/>
                <w:szCs w:val="20"/>
              </w:rPr>
              <w:t xml:space="preserve">, we show that </w:t>
            </w:r>
            <w:r w:rsidRPr="00A017C9">
              <w:rPr>
                <w:rFonts w:ascii="AdvP9725" w:hAnsi="AdvP9725"/>
                <w:color w:val="E97132" w:themeColor="accent2"/>
                <w:sz w:val="20"/>
                <w:szCs w:val="20"/>
              </w:rPr>
              <w:t xml:space="preserve">quota laws have been only mildly effective </w:t>
            </w:r>
            <w:r w:rsidRPr="00A017C9">
              <w:rPr>
                <w:rFonts w:ascii="AdvP9725" w:hAnsi="AdvP9725"/>
                <w:sz w:val="20"/>
                <w:szCs w:val="20"/>
              </w:rPr>
              <w:t xml:space="preserve">in increasing women's presence in legislatures. Many of Latin America's electoral systems make it hard to apply a women's quota, and political parties tend to comply with quotas in a minimalist manner. Data from the most recent round of elections show that, on average, quotas helped to boost women's presence in national congresses by five percentage points. </w:t>
            </w:r>
            <w:r w:rsidRPr="00A017C9">
              <w:rPr>
                <w:rFonts w:ascii="AdvP9725" w:hAnsi="AdvP9725"/>
                <w:color w:val="E97132" w:themeColor="accent2"/>
                <w:sz w:val="20"/>
                <w:szCs w:val="20"/>
              </w:rPr>
              <w:t>Next</w:t>
            </w:r>
            <w:r w:rsidRPr="00A017C9">
              <w:rPr>
                <w:rFonts w:ascii="AdvP9725" w:hAnsi="AdvP9725"/>
                <w:sz w:val="20"/>
                <w:szCs w:val="20"/>
              </w:rPr>
              <w:t xml:space="preserve">, we present preliminary evidence suggesting that </w:t>
            </w:r>
            <w:r w:rsidRPr="00A017C9">
              <w:rPr>
                <w:rFonts w:ascii="AdvP9725" w:hAnsi="AdvP9725"/>
                <w:color w:val="E97132" w:themeColor="accent2"/>
                <w:sz w:val="20"/>
                <w:szCs w:val="20"/>
              </w:rPr>
              <w:t>when quotas work, women's greater presence in politics serves to shift the terms of legislative debates.</w:t>
            </w:r>
            <w:r w:rsidRPr="00A017C9">
              <w:rPr>
                <w:rFonts w:ascii="AdvP9725" w:hAnsi="AdvP9725"/>
                <w:sz w:val="20"/>
                <w:szCs w:val="20"/>
              </w:rPr>
              <w:t xml:space="preserve"> </w:t>
            </w:r>
            <w:r w:rsidRPr="00A017C9">
              <w:rPr>
                <w:rFonts w:ascii="AdvP9725" w:hAnsi="AdvP9725"/>
                <w:color w:val="A02B93" w:themeColor="accent5"/>
                <w:sz w:val="20"/>
                <w:szCs w:val="20"/>
              </w:rPr>
              <w:t xml:space="preserve">Yet quotas alone do not generate the political alliances necessary to change policy. </w:t>
            </w:r>
          </w:p>
          <w:p w14:paraId="0E25437F" w14:textId="33075901" w:rsidR="00C81D46" w:rsidRPr="00A017C9" w:rsidRDefault="00C81D46" w:rsidP="005F1119">
            <w:pPr>
              <w:pStyle w:val="ListParagraph"/>
              <w:numPr>
                <w:ilvl w:val="0"/>
                <w:numId w:val="4"/>
              </w:numPr>
              <w:rPr>
                <w:rFonts w:ascii="Calibri" w:hAnsi="Calibri" w:cs="Calibri"/>
                <w:color w:val="A02B93" w:themeColor="accent5"/>
                <w:sz w:val="20"/>
                <w:szCs w:val="20"/>
              </w:rPr>
            </w:pPr>
            <w:proofErr w:type="spellStart"/>
            <w:r w:rsidRPr="00A017C9">
              <w:rPr>
                <w:rFonts w:ascii="Calibri" w:hAnsi="Calibri" w:cs="Calibri"/>
                <w:color w:val="0F9ED5" w:themeColor="accent4"/>
                <w:sz w:val="20"/>
                <w:szCs w:val="20"/>
              </w:rPr>
              <w:t>Bicara</w:t>
            </w:r>
            <w:proofErr w:type="spellEnd"/>
            <w:r w:rsidRPr="00A017C9">
              <w:rPr>
                <w:rFonts w:ascii="Calibri" w:hAnsi="Calibri" w:cs="Calibri"/>
                <w:color w:val="0F9ED5" w:themeColor="accent4"/>
                <w:sz w:val="20"/>
                <w:szCs w:val="20"/>
              </w:rPr>
              <w:t xml:space="preserve"> </w:t>
            </w:r>
            <w:proofErr w:type="spellStart"/>
            <w:r w:rsidRPr="00A017C9">
              <w:rPr>
                <w:rFonts w:ascii="Calibri" w:hAnsi="Calibri" w:cs="Calibri"/>
                <w:color w:val="0F9ED5" w:themeColor="accent4"/>
                <w:sz w:val="20"/>
                <w:szCs w:val="20"/>
              </w:rPr>
              <w:t>dalam</w:t>
            </w:r>
            <w:proofErr w:type="spellEnd"/>
            <w:r w:rsidRPr="00A017C9">
              <w:rPr>
                <w:rFonts w:ascii="Calibri" w:hAnsi="Calibri" w:cs="Calibri"/>
                <w:color w:val="0F9ED5" w:themeColor="accent4"/>
                <w:sz w:val="20"/>
                <w:szCs w:val="20"/>
              </w:rPr>
              <w:t xml:space="preserve"> </w:t>
            </w:r>
            <w:proofErr w:type="spellStart"/>
            <w:r w:rsidRPr="00A017C9">
              <w:rPr>
                <w:rFonts w:ascii="Calibri" w:hAnsi="Calibri" w:cs="Calibri"/>
                <w:color w:val="0F9ED5" w:themeColor="accent4"/>
                <w:sz w:val="20"/>
                <w:szCs w:val="20"/>
              </w:rPr>
              <w:t>konteks</w:t>
            </w:r>
            <w:proofErr w:type="spellEnd"/>
            <w:r w:rsidRPr="00A017C9">
              <w:rPr>
                <w:rFonts w:ascii="Calibri" w:hAnsi="Calibri" w:cs="Calibri"/>
                <w:color w:val="0F9ED5" w:themeColor="accent4"/>
                <w:sz w:val="20"/>
                <w:szCs w:val="20"/>
              </w:rPr>
              <w:t xml:space="preserve"> Amerika Latin dan </w:t>
            </w:r>
            <w:proofErr w:type="spellStart"/>
            <w:r w:rsidRPr="00A017C9">
              <w:rPr>
                <w:rFonts w:ascii="Calibri" w:hAnsi="Calibri" w:cs="Calibri"/>
                <w:color w:val="0F9ED5" w:themeColor="accent4"/>
                <w:sz w:val="20"/>
                <w:szCs w:val="20"/>
              </w:rPr>
              <w:t>ditulis</w:t>
            </w:r>
            <w:proofErr w:type="spellEnd"/>
            <w:r w:rsidRPr="00A017C9">
              <w:rPr>
                <w:rFonts w:ascii="Calibri" w:hAnsi="Calibri" w:cs="Calibri"/>
                <w:color w:val="0F9ED5" w:themeColor="accent4"/>
                <w:sz w:val="20"/>
                <w:szCs w:val="20"/>
              </w:rPr>
              <w:t xml:space="preserve"> di </w:t>
            </w:r>
            <w:proofErr w:type="spellStart"/>
            <w:r w:rsidRPr="00A017C9">
              <w:rPr>
                <w:rFonts w:ascii="Calibri" w:hAnsi="Calibri" w:cs="Calibri"/>
                <w:color w:val="0F9ED5" w:themeColor="accent4"/>
                <w:sz w:val="20"/>
                <w:szCs w:val="20"/>
              </w:rPr>
              <w:t>tahun</w:t>
            </w:r>
            <w:proofErr w:type="spellEnd"/>
            <w:r w:rsidRPr="00A017C9">
              <w:rPr>
                <w:rFonts w:ascii="Calibri" w:hAnsi="Calibri" w:cs="Calibri"/>
                <w:color w:val="0F9ED5" w:themeColor="accent4"/>
                <w:sz w:val="20"/>
                <w:szCs w:val="20"/>
              </w:rPr>
              <w:t xml:space="preserve"> 2002, </w:t>
            </w:r>
            <w:proofErr w:type="spellStart"/>
            <w:r w:rsidRPr="00A017C9">
              <w:rPr>
                <w:rFonts w:ascii="Calibri" w:hAnsi="Calibri" w:cs="Calibri"/>
                <w:color w:val="0F9ED5" w:themeColor="accent4"/>
                <w:sz w:val="20"/>
                <w:szCs w:val="20"/>
              </w:rPr>
              <w:t>dimasa</w:t>
            </w:r>
            <w:proofErr w:type="spellEnd"/>
            <w:r w:rsidRPr="00A017C9">
              <w:rPr>
                <w:rFonts w:ascii="Calibri" w:hAnsi="Calibri" w:cs="Calibri"/>
                <w:color w:val="0F9ED5" w:themeColor="accent4"/>
                <w:sz w:val="20"/>
                <w:szCs w:val="20"/>
              </w:rPr>
              <w:t xml:space="preserve"> </w:t>
            </w:r>
            <w:proofErr w:type="spellStart"/>
            <w:r w:rsidRPr="00A017C9">
              <w:rPr>
                <w:rFonts w:ascii="Calibri" w:hAnsi="Calibri" w:cs="Calibri"/>
                <w:color w:val="0F9ED5" w:themeColor="accent4"/>
                <w:sz w:val="20"/>
                <w:szCs w:val="20"/>
              </w:rPr>
              <w:t>kurang</w:t>
            </w:r>
            <w:proofErr w:type="spellEnd"/>
            <w:r w:rsidRPr="00A017C9">
              <w:rPr>
                <w:rFonts w:ascii="Calibri" w:hAnsi="Calibri" w:cs="Calibri"/>
                <w:color w:val="0F9ED5" w:themeColor="accent4"/>
                <w:sz w:val="20"/>
                <w:szCs w:val="20"/>
              </w:rPr>
              <w:t xml:space="preserve"> </w:t>
            </w:r>
            <w:proofErr w:type="spellStart"/>
            <w:r w:rsidRPr="00A017C9">
              <w:rPr>
                <w:rFonts w:ascii="Calibri" w:hAnsi="Calibri" w:cs="Calibri"/>
                <w:color w:val="0F9ED5" w:themeColor="accent4"/>
                <w:sz w:val="20"/>
                <w:szCs w:val="20"/>
              </w:rPr>
              <w:t>lebih</w:t>
            </w:r>
            <w:proofErr w:type="spellEnd"/>
            <w:r w:rsidRPr="00A017C9">
              <w:rPr>
                <w:rFonts w:ascii="Calibri" w:hAnsi="Calibri" w:cs="Calibri"/>
                <w:color w:val="0F9ED5" w:themeColor="accent4"/>
                <w:sz w:val="20"/>
                <w:szCs w:val="20"/>
              </w:rPr>
              <w:t xml:space="preserve"> </w:t>
            </w:r>
            <w:proofErr w:type="spellStart"/>
            <w:r w:rsidRPr="00A017C9">
              <w:rPr>
                <w:rFonts w:ascii="Calibri" w:hAnsi="Calibri" w:cs="Calibri"/>
                <w:color w:val="0F9ED5" w:themeColor="accent4"/>
                <w:sz w:val="20"/>
                <w:szCs w:val="20"/>
              </w:rPr>
              <w:t>satu</w:t>
            </w:r>
            <w:proofErr w:type="spellEnd"/>
            <w:r w:rsidRPr="00A017C9">
              <w:rPr>
                <w:rFonts w:ascii="Calibri" w:hAnsi="Calibri" w:cs="Calibri"/>
                <w:color w:val="0F9ED5" w:themeColor="accent4"/>
                <w:sz w:val="20"/>
                <w:szCs w:val="20"/>
              </w:rPr>
              <w:t xml:space="preserve"> </w:t>
            </w:r>
            <w:proofErr w:type="spellStart"/>
            <w:r w:rsidRPr="00A017C9">
              <w:rPr>
                <w:rFonts w:ascii="Calibri" w:hAnsi="Calibri" w:cs="Calibri"/>
                <w:color w:val="0F9ED5" w:themeColor="accent4"/>
                <w:sz w:val="20"/>
                <w:szCs w:val="20"/>
              </w:rPr>
              <w:t>dekade</w:t>
            </w:r>
            <w:proofErr w:type="spellEnd"/>
            <w:r w:rsidRPr="00A017C9">
              <w:rPr>
                <w:rFonts w:ascii="Calibri" w:hAnsi="Calibri" w:cs="Calibri"/>
                <w:color w:val="0F9ED5" w:themeColor="accent4"/>
                <w:sz w:val="20"/>
                <w:szCs w:val="20"/>
              </w:rPr>
              <w:t xml:space="preserve"> </w:t>
            </w:r>
            <w:proofErr w:type="spellStart"/>
            <w:r w:rsidRPr="00A017C9">
              <w:rPr>
                <w:rFonts w:ascii="Calibri" w:hAnsi="Calibri" w:cs="Calibri"/>
                <w:color w:val="0F9ED5" w:themeColor="accent4"/>
                <w:sz w:val="20"/>
                <w:szCs w:val="20"/>
              </w:rPr>
              <w:t>dari</w:t>
            </w:r>
            <w:proofErr w:type="spellEnd"/>
            <w:r w:rsidRPr="00A017C9">
              <w:rPr>
                <w:rFonts w:ascii="Calibri" w:hAnsi="Calibri" w:cs="Calibri"/>
                <w:color w:val="0F9ED5" w:themeColor="accent4"/>
                <w:sz w:val="20"/>
                <w:szCs w:val="20"/>
              </w:rPr>
              <w:t xml:space="preserve"> Argentina 1991.</w:t>
            </w:r>
            <w:r w:rsidRPr="00A017C9">
              <w:rPr>
                <w:rFonts w:ascii="Calibri" w:hAnsi="Calibri" w:cs="Calibri"/>
                <w:color w:val="A02B93" w:themeColor="accent5"/>
                <w:sz w:val="20"/>
                <w:szCs w:val="20"/>
              </w:rPr>
              <w:t xml:space="preserve"> How did it change thus far after 20 years of this article written?</w:t>
            </w:r>
          </w:p>
          <w:p w14:paraId="4C956054" w14:textId="22405A8C" w:rsidR="00BC3071" w:rsidRPr="00A017C9" w:rsidRDefault="00BC3071" w:rsidP="002F449D">
            <w:pPr>
              <w:pStyle w:val="ListParagraph"/>
              <w:ind w:left="1080"/>
              <w:rPr>
                <w:rFonts w:ascii="Calibri" w:hAnsi="Calibri" w:cs="Calibri"/>
                <w:color w:val="000000" w:themeColor="text1"/>
                <w:sz w:val="20"/>
                <w:szCs w:val="20"/>
              </w:rPr>
            </w:pPr>
          </w:p>
          <w:p w14:paraId="4C2AF456" w14:textId="3E74778C" w:rsidR="00B42825" w:rsidRPr="00A017C9" w:rsidRDefault="00B42825" w:rsidP="00B42825">
            <w:pPr>
              <w:pStyle w:val="ListParagraph"/>
              <w:numPr>
                <w:ilvl w:val="0"/>
                <w:numId w:val="3"/>
              </w:numPr>
              <w:rPr>
                <w:rFonts w:ascii="Calibri" w:eastAsia="Times New Roman" w:hAnsi="Calibri" w:cs="Calibri"/>
                <w:color w:val="FF0000"/>
                <w:kern w:val="0"/>
                <w:sz w:val="20"/>
                <w:szCs w:val="20"/>
                <w14:ligatures w14:val="none"/>
              </w:rPr>
            </w:pPr>
            <w:proofErr w:type="spellStart"/>
            <w:r w:rsidRPr="00A017C9">
              <w:rPr>
                <w:rFonts w:ascii="Calibri" w:eastAsia="Times New Roman" w:hAnsi="Calibri" w:cs="Calibri"/>
                <w:color w:val="FF0000"/>
                <w:kern w:val="0"/>
                <w:sz w:val="20"/>
                <w:szCs w:val="20"/>
                <w14:ligatures w14:val="none"/>
              </w:rPr>
              <w:t>Carrión-Yaguana</w:t>
            </w:r>
            <w:proofErr w:type="spellEnd"/>
            <w:r w:rsidRPr="00A017C9">
              <w:rPr>
                <w:rFonts w:ascii="Calibri" w:eastAsia="Times New Roman" w:hAnsi="Calibri" w:cs="Calibri"/>
                <w:color w:val="FF0000"/>
                <w:kern w:val="0"/>
                <w:sz w:val="20"/>
                <w:szCs w:val="20"/>
                <w14:ligatures w14:val="none"/>
              </w:rPr>
              <w:t xml:space="preserve">, V., Carrington, S. J., &amp; </w:t>
            </w:r>
            <w:proofErr w:type="spellStart"/>
            <w:r w:rsidRPr="00A017C9">
              <w:rPr>
                <w:rFonts w:ascii="Calibri" w:eastAsia="Times New Roman" w:hAnsi="Calibri" w:cs="Calibri"/>
                <w:color w:val="FF0000"/>
                <w:kern w:val="0"/>
                <w:sz w:val="20"/>
                <w:szCs w:val="20"/>
                <w14:ligatures w14:val="none"/>
              </w:rPr>
              <w:t>Velástegui</w:t>
            </w:r>
            <w:proofErr w:type="spellEnd"/>
            <w:r w:rsidRPr="00A017C9">
              <w:rPr>
                <w:rFonts w:ascii="Calibri" w:eastAsia="Times New Roman" w:hAnsi="Calibri" w:cs="Calibri"/>
                <w:color w:val="FF0000"/>
                <w:kern w:val="0"/>
                <w:sz w:val="20"/>
                <w:szCs w:val="20"/>
                <w14:ligatures w14:val="none"/>
              </w:rPr>
              <w:t xml:space="preserve"> Moya, G. (2023). Female candidate performance and gender quotas: The case of Ecuador. Journal of Women, Politics &amp; Policy, 44(2), 152-167.</w:t>
            </w:r>
          </w:p>
          <w:p w14:paraId="173A787F" w14:textId="47279E81" w:rsidR="00763881" w:rsidRPr="00A017C9" w:rsidRDefault="00763881" w:rsidP="00763881">
            <w:pPr>
              <w:pStyle w:val="ListParagraph"/>
              <w:numPr>
                <w:ilvl w:val="0"/>
                <w:numId w:val="4"/>
              </w:numPr>
              <w:rPr>
                <w:rFonts w:ascii="Calibri" w:hAnsi="Calibri" w:cs="Calibri"/>
                <w:color w:val="000000" w:themeColor="text1"/>
                <w:sz w:val="20"/>
                <w:szCs w:val="20"/>
              </w:rPr>
            </w:pPr>
            <w:proofErr w:type="spellStart"/>
            <w:r w:rsidRPr="00A017C9">
              <w:rPr>
                <w:rFonts w:ascii="Calibri" w:hAnsi="Calibri" w:cs="Calibri"/>
                <w:color w:val="000000" w:themeColor="text1"/>
                <w:sz w:val="20"/>
                <w:szCs w:val="20"/>
              </w:rPr>
              <w:t>Menjelaskan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performa</w:t>
            </w:r>
            <w:proofErr w:type="spellEnd"/>
            <w:r w:rsidRPr="00A017C9">
              <w:rPr>
                <w:rFonts w:ascii="Calibri" w:hAnsi="Calibri" w:cs="Calibri"/>
                <w:color w:val="000000" w:themeColor="text1"/>
                <w:sz w:val="20"/>
                <w:szCs w:val="20"/>
              </w:rPr>
              <w:t xml:space="preserve"> elected women in the context of </w:t>
            </w:r>
            <w:proofErr w:type="spellStart"/>
            <w:proofErr w:type="gramStart"/>
            <w:r w:rsidRPr="00A017C9">
              <w:rPr>
                <w:rFonts w:ascii="Calibri" w:hAnsi="Calibri" w:cs="Calibri"/>
                <w:color w:val="E97132" w:themeColor="accent2"/>
                <w:sz w:val="20"/>
                <w:szCs w:val="20"/>
              </w:rPr>
              <w:t>Equador</w:t>
            </w:r>
            <w:proofErr w:type="spellEnd"/>
            <w:proofErr w:type="gramEnd"/>
          </w:p>
          <w:p w14:paraId="3BBC59D1" w14:textId="68B362FA" w:rsidR="00763881" w:rsidRPr="00A017C9" w:rsidRDefault="00763881" w:rsidP="00763881">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The main explanation rests on two points: </w:t>
            </w:r>
            <w:r w:rsidRPr="00A017C9">
              <w:rPr>
                <w:rFonts w:ascii="Calibri" w:hAnsi="Calibri" w:cs="Calibri"/>
                <w:color w:val="E97132" w:themeColor="accent2"/>
                <w:sz w:val="20"/>
                <w:szCs w:val="20"/>
              </w:rPr>
              <w:t>voter’s bias and elite bias</w:t>
            </w:r>
          </w:p>
          <w:p w14:paraId="3AF50001" w14:textId="5ABE60B5" w:rsidR="00763881" w:rsidRPr="00A017C9" w:rsidRDefault="00763881" w:rsidP="00763881">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Male voters have bias towards female candidates, they are less to vote for female. </w:t>
            </w:r>
          </w:p>
          <w:p w14:paraId="0956D09C" w14:textId="6587B9E2" w:rsidR="00763881" w:rsidRPr="00A017C9" w:rsidRDefault="00763881" w:rsidP="00763881">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Whereas elite bias has to do with putting women in non-first position on the ballot. (</w:t>
            </w:r>
            <w:proofErr w:type="spellStart"/>
            <w:r w:rsidRPr="00A017C9">
              <w:rPr>
                <w:rFonts w:ascii="Calibri" w:hAnsi="Calibri" w:cs="Calibri"/>
                <w:color w:val="000000" w:themeColor="text1"/>
                <w:sz w:val="20"/>
                <w:szCs w:val="20"/>
              </w:rPr>
              <w:t>nomor</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urut</w:t>
            </w:r>
            <w:proofErr w:type="spellEnd"/>
            <w:r w:rsidRPr="00A017C9">
              <w:rPr>
                <w:rFonts w:ascii="Calibri" w:hAnsi="Calibri" w:cs="Calibri"/>
                <w:color w:val="000000" w:themeColor="text1"/>
                <w:sz w:val="20"/>
                <w:szCs w:val="20"/>
              </w:rPr>
              <w:t>)</w:t>
            </w:r>
          </w:p>
          <w:p w14:paraId="236C1A07" w14:textId="58D25591" w:rsidR="00C175FD" w:rsidRPr="00A017C9" w:rsidRDefault="00C175FD" w:rsidP="00763881">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Yang </w:t>
            </w:r>
            <w:proofErr w:type="spellStart"/>
            <w:r w:rsidRPr="00A017C9">
              <w:rPr>
                <w:rFonts w:ascii="Calibri" w:hAnsi="Calibri" w:cs="Calibri"/>
                <w:color w:val="000000" w:themeColor="text1"/>
                <w:sz w:val="20"/>
                <w:szCs w:val="20"/>
              </w:rPr>
              <w:t>bisa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ditiru</w:t>
            </w:r>
            <w:proofErr w:type="spellEnd"/>
            <w:r w:rsidRPr="00A017C9">
              <w:rPr>
                <w:rFonts w:ascii="Calibri" w:hAnsi="Calibri" w:cs="Calibri"/>
                <w:color w:val="000000" w:themeColor="text1"/>
                <w:sz w:val="20"/>
                <w:szCs w:val="20"/>
              </w:rPr>
              <w:t xml:space="preserve"> di </w:t>
            </w:r>
            <w:proofErr w:type="spellStart"/>
            <w:r w:rsidRPr="00A017C9">
              <w:rPr>
                <w:rFonts w:ascii="Calibri" w:hAnsi="Calibri" w:cs="Calibri"/>
                <w:color w:val="000000" w:themeColor="text1"/>
                <w:sz w:val="20"/>
                <w:szCs w:val="20"/>
              </w:rPr>
              <w:t>bagian</w:t>
            </w:r>
            <w:proofErr w:type="spellEnd"/>
            <w:r w:rsidRPr="00A017C9">
              <w:rPr>
                <w:rFonts w:ascii="Calibri" w:hAnsi="Calibri" w:cs="Calibri"/>
                <w:color w:val="000000" w:themeColor="text1"/>
                <w:sz w:val="20"/>
                <w:szCs w:val="20"/>
              </w:rPr>
              <w:t xml:space="preserve"> discussion </w:t>
            </w:r>
            <w:proofErr w:type="spellStart"/>
            <w:r w:rsidRPr="00A017C9">
              <w:rPr>
                <w:rFonts w:ascii="Calibri" w:hAnsi="Calibri" w:cs="Calibri"/>
                <w:color w:val="000000" w:themeColor="text1"/>
                <w:sz w:val="20"/>
                <w:szCs w:val="20"/>
              </w:rPr>
              <w:t>gw</w:t>
            </w:r>
            <w:proofErr w:type="spellEnd"/>
            <w:r w:rsidRPr="00A017C9">
              <w:rPr>
                <w:rFonts w:ascii="Calibri" w:hAnsi="Calibri" w:cs="Calibri"/>
                <w:color w:val="000000" w:themeColor="text1"/>
                <w:sz w:val="20"/>
                <w:szCs w:val="20"/>
              </w:rPr>
              <w:t xml:space="preserve">: model 1 (all voters), model 2 (female voters), model 3 (male voters). Di </w:t>
            </w:r>
            <w:proofErr w:type="spellStart"/>
            <w:r w:rsidRPr="00A017C9">
              <w:rPr>
                <w:rFonts w:ascii="Calibri" w:hAnsi="Calibri" w:cs="Calibri"/>
                <w:color w:val="000000" w:themeColor="text1"/>
                <w:sz w:val="20"/>
                <w:szCs w:val="20"/>
              </w:rPr>
              <w:t>gw</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bisa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jadi</w:t>
            </w:r>
            <w:proofErr w:type="spellEnd"/>
            <w:r w:rsidRPr="00A017C9">
              <w:rPr>
                <w:rFonts w:ascii="Calibri" w:hAnsi="Calibri" w:cs="Calibri"/>
                <w:color w:val="000000" w:themeColor="text1"/>
                <w:sz w:val="20"/>
                <w:szCs w:val="20"/>
              </w:rPr>
              <w:t xml:space="preserve"> ‘male candidates’</w:t>
            </w:r>
            <w:r w:rsidR="0076129F" w:rsidRPr="00A017C9">
              <w:rPr>
                <w:rFonts w:ascii="Calibri" w:hAnsi="Calibri" w:cs="Calibri"/>
                <w:color w:val="000000" w:themeColor="text1"/>
                <w:sz w:val="20"/>
                <w:szCs w:val="20"/>
              </w:rPr>
              <w:t xml:space="preserve"> to see if </w:t>
            </w:r>
            <w:proofErr w:type="spellStart"/>
            <w:r w:rsidR="0076129F" w:rsidRPr="00A017C9">
              <w:rPr>
                <w:rFonts w:ascii="Calibri" w:hAnsi="Calibri" w:cs="Calibri"/>
                <w:color w:val="000000" w:themeColor="text1"/>
                <w:sz w:val="20"/>
                <w:szCs w:val="20"/>
              </w:rPr>
              <w:t>ada</w:t>
            </w:r>
            <w:proofErr w:type="spellEnd"/>
            <w:r w:rsidR="0076129F" w:rsidRPr="00A017C9">
              <w:rPr>
                <w:rFonts w:ascii="Calibri" w:hAnsi="Calibri" w:cs="Calibri"/>
                <w:color w:val="000000" w:themeColor="text1"/>
                <w:sz w:val="20"/>
                <w:szCs w:val="20"/>
              </w:rPr>
              <w:t xml:space="preserve"> bias towards ‘female and male candidates’ on quota </w:t>
            </w:r>
            <w:proofErr w:type="gramStart"/>
            <w:r w:rsidR="0076129F" w:rsidRPr="00A017C9">
              <w:rPr>
                <w:rFonts w:ascii="Calibri" w:hAnsi="Calibri" w:cs="Calibri"/>
                <w:color w:val="000000" w:themeColor="text1"/>
                <w:sz w:val="20"/>
                <w:szCs w:val="20"/>
              </w:rPr>
              <w:t>compliance</w:t>
            </w:r>
            <w:proofErr w:type="gramEnd"/>
          </w:p>
          <w:tbl>
            <w:tblPr>
              <w:tblW w:w="6570" w:type="dxa"/>
              <w:tblCellMar>
                <w:left w:w="0" w:type="dxa"/>
                <w:right w:w="0" w:type="dxa"/>
              </w:tblCellMar>
              <w:tblLook w:val="04A0" w:firstRow="1" w:lastRow="0" w:firstColumn="1" w:lastColumn="0" w:noHBand="0" w:noVBand="1"/>
            </w:tblPr>
            <w:tblGrid>
              <w:gridCol w:w="6570"/>
            </w:tblGrid>
            <w:tr w:rsidR="00B42825" w:rsidRPr="00A017C9" w14:paraId="738D3513" w14:textId="77777777" w:rsidTr="003518D0">
              <w:trPr>
                <w:trHeight w:val="234"/>
              </w:trPr>
              <w:tc>
                <w:tcPr>
                  <w:tcW w:w="0" w:type="auto"/>
                  <w:vAlign w:val="center"/>
                  <w:hideMark/>
                </w:tcPr>
                <w:p w14:paraId="1F7556BC" w14:textId="77777777" w:rsidR="00B42825" w:rsidRPr="00A017C9" w:rsidRDefault="00B42825" w:rsidP="00B42825">
                  <w:pPr>
                    <w:contextualSpacing/>
                    <w:rPr>
                      <w:rFonts w:ascii="Calibri" w:hAnsi="Calibri" w:cs="Calibri"/>
                      <w:color w:val="FF0000"/>
                      <w:sz w:val="20"/>
                      <w:szCs w:val="20"/>
                    </w:rPr>
                  </w:pPr>
                </w:p>
              </w:tc>
            </w:tr>
          </w:tbl>
          <w:p w14:paraId="1F550FB8" w14:textId="77777777" w:rsidR="0021735A" w:rsidRPr="00A017C9" w:rsidRDefault="00B42825" w:rsidP="0021735A">
            <w:pPr>
              <w:pStyle w:val="ListParagraph"/>
              <w:numPr>
                <w:ilvl w:val="0"/>
                <w:numId w:val="3"/>
              </w:numPr>
              <w:rPr>
                <w:rFonts w:ascii="Calibri" w:eastAsia="Times New Roman" w:hAnsi="Calibri" w:cs="Calibri"/>
                <w:color w:val="FF0000"/>
                <w:kern w:val="0"/>
                <w:sz w:val="20"/>
                <w:szCs w:val="20"/>
                <w14:ligatures w14:val="none"/>
              </w:rPr>
            </w:pPr>
            <w:proofErr w:type="spellStart"/>
            <w:r w:rsidRPr="00A017C9">
              <w:rPr>
                <w:rFonts w:ascii="Calibri" w:eastAsia="Times New Roman" w:hAnsi="Calibri" w:cs="Calibri"/>
                <w:color w:val="FF0000"/>
                <w:kern w:val="0"/>
                <w:sz w:val="20"/>
                <w:szCs w:val="20"/>
                <w14:ligatures w14:val="none"/>
              </w:rPr>
              <w:t>O’brien</w:t>
            </w:r>
            <w:proofErr w:type="spellEnd"/>
            <w:r w:rsidRPr="00A017C9">
              <w:rPr>
                <w:rFonts w:ascii="Calibri" w:eastAsia="Times New Roman" w:hAnsi="Calibri" w:cs="Calibri"/>
                <w:color w:val="FF0000"/>
                <w:kern w:val="0"/>
                <w:sz w:val="20"/>
                <w:szCs w:val="20"/>
                <w14:ligatures w14:val="none"/>
              </w:rPr>
              <w:t xml:space="preserve">, D. Z., &amp; </w:t>
            </w:r>
            <w:proofErr w:type="spellStart"/>
            <w:r w:rsidRPr="00A017C9">
              <w:rPr>
                <w:rFonts w:ascii="Calibri" w:eastAsia="Times New Roman" w:hAnsi="Calibri" w:cs="Calibri"/>
                <w:color w:val="FF0000"/>
                <w:kern w:val="0"/>
                <w:sz w:val="20"/>
                <w:szCs w:val="20"/>
                <w14:ligatures w14:val="none"/>
              </w:rPr>
              <w:t>Rickne</w:t>
            </w:r>
            <w:proofErr w:type="spellEnd"/>
            <w:r w:rsidRPr="00A017C9">
              <w:rPr>
                <w:rFonts w:ascii="Calibri" w:eastAsia="Times New Roman" w:hAnsi="Calibri" w:cs="Calibri"/>
                <w:color w:val="FF0000"/>
                <w:kern w:val="0"/>
                <w:sz w:val="20"/>
                <w:szCs w:val="20"/>
                <w14:ligatures w14:val="none"/>
              </w:rPr>
              <w:t>, J. (2016). Gender quotas and women's political leadership. American Political Science Review, 110(1), 112-126.</w:t>
            </w:r>
          </w:p>
          <w:p w14:paraId="03E9F543" w14:textId="23BE48F8" w:rsidR="0021735A" w:rsidRPr="00A017C9" w:rsidRDefault="0021735A" w:rsidP="0021735A">
            <w:pPr>
              <w:pStyle w:val="ListParagraph"/>
              <w:numPr>
                <w:ilvl w:val="0"/>
                <w:numId w:val="4"/>
              </w:numPr>
              <w:rPr>
                <w:rFonts w:ascii="Calibri" w:eastAsia="Times New Roman" w:hAnsi="Calibri" w:cs="Calibri"/>
                <w:color w:val="FF0000"/>
                <w:kern w:val="0"/>
                <w:sz w:val="20"/>
                <w:szCs w:val="20"/>
                <w14:ligatures w14:val="none"/>
              </w:rPr>
            </w:pPr>
            <w:r w:rsidRPr="00A017C9">
              <w:rPr>
                <w:rFonts w:ascii="Calibri" w:hAnsi="Calibri" w:cs="Calibri"/>
                <w:color w:val="FF0000"/>
                <w:sz w:val="20"/>
                <w:szCs w:val="20"/>
              </w:rPr>
              <w:t xml:space="preserve">Style: </w:t>
            </w:r>
            <w:r w:rsidRPr="00A017C9">
              <w:rPr>
                <w:rFonts w:ascii="TimesTen" w:hAnsi="TimesTen"/>
                <w:sz w:val="20"/>
                <w:szCs w:val="20"/>
              </w:rPr>
              <w:t xml:space="preserve">Our analysis focuses on a case study that offers a novel estimation strategy and compelling data. </w:t>
            </w:r>
          </w:p>
          <w:p w14:paraId="402562C9" w14:textId="77777777" w:rsidR="00E84A6B" w:rsidRPr="00A017C9" w:rsidRDefault="001A079E" w:rsidP="00E84A6B">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Discussing the effect of quota as stated in the literature ‘</w:t>
            </w:r>
            <w:r w:rsidRPr="00A017C9">
              <w:rPr>
                <w:rFonts w:ascii="Calibri" w:hAnsi="Calibri" w:cs="Calibri"/>
                <w:color w:val="A02B93" w:themeColor="accent5"/>
                <w:sz w:val="20"/>
                <w:szCs w:val="20"/>
              </w:rPr>
              <w:t xml:space="preserve">acceleration effect’ </w:t>
            </w:r>
            <w:r w:rsidRPr="00A017C9">
              <w:rPr>
                <w:rFonts w:ascii="Calibri" w:hAnsi="Calibri" w:cs="Calibri"/>
                <w:color w:val="000000" w:themeColor="text1"/>
                <w:sz w:val="20"/>
                <w:szCs w:val="20"/>
              </w:rPr>
              <w:t>and ‘</w:t>
            </w:r>
            <w:r w:rsidRPr="00A017C9">
              <w:rPr>
                <w:rFonts w:ascii="Calibri" w:hAnsi="Calibri" w:cs="Calibri"/>
                <w:color w:val="A02B93" w:themeColor="accent5"/>
                <w:sz w:val="20"/>
                <w:szCs w:val="20"/>
              </w:rPr>
              <w:t>trade-off effect</w:t>
            </w:r>
            <w:r w:rsidRPr="00A017C9">
              <w:rPr>
                <w:rFonts w:ascii="Calibri" w:hAnsi="Calibri" w:cs="Calibri"/>
                <w:color w:val="000000" w:themeColor="text1"/>
                <w:sz w:val="20"/>
                <w:szCs w:val="20"/>
              </w:rPr>
              <w:t xml:space="preserve">’: the former has to do with how quota </w:t>
            </w:r>
            <w:proofErr w:type="spellStart"/>
            <w:r w:rsidRPr="00A017C9">
              <w:rPr>
                <w:rFonts w:ascii="Calibri" w:hAnsi="Calibri" w:cs="Calibri"/>
                <w:color w:val="000000" w:themeColor="text1"/>
                <w:sz w:val="20"/>
                <w:szCs w:val="20"/>
              </w:rPr>
              <w:t>bisa</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A02B93" w:themeColor="accent5"/>
                <w:sz w:val="20"/>
                <w:szCs w:val="20"/>
              </w:rPr>
              <w:t>meningkatkan</w:t>
            </w:r>
            <w:proofErr w:type="spellEnd"/>
            <w:r w:rsidRPr="00A017C9">
              <w:rPr>
                <w:rFonts w:ascii="Calibri" w:hAnsi="Calibri" w:cs="Calibri"/>
                <w:color w:val="A02B93" w:themeColor="accent5"/>
                <w:sz w:val="20"/>
                <w:szCs w:val="20"/>
              </w:rPr>
              <w:t xml:space="preserve"> </w:t>
            </w:r>
            <w:proofErr w:type="spellStart"/>
            <w:r w:rsidRPr="00A017C9">
              <w:rPr>
                <w:rFonts w:ascii="Calibri" w:hAnsi="Calibri" w:cs="Calibri"/>
                <w:color w:val="A02B93" w:themeColor="accent5"/>
                <w:sz w:val="20"/>
                <w:szCs w:val="20"/>
              </w:rPr>
              <w:t>representasi</w:t>
            </w:r>
            <w:proofErr w:type="spellEnd"/>
            <w:r w:rsidRPr="00A017C9">
              <w:rPr>
                <w:rFonts w:ascii="Calibri" w:hAnsi="Calibri" w:cs="Calibri"/>
                <w:color w:val="A02B93" w:themeColor="accent5"/>
                <w:sz w:val="20"/>
                <w:szCs w:val="20"/>
              </w:rPr>
              <w:t xml:space="preserve"> </w:t>
            </w:r>
            <w:r w:rsidRPr="00A017C9">
              <w:rPr>
                <w:rFonts w:ascii="Calibri" w:hAnsi="Calibri" w:cs="Calibri"/>
                <w:color w:val="000000" w:themeColor="text1"/>
                <w:sz w:val="20"/>
                <w:szCs w:val="20"/>
              </w:rPr>
              <w:t xml:space="preserve">soon after its implementation, the latter has to do with orang </w:t>
            </w:r>
            <w:proofErr w:type="spellStart"/>
            <w:r w:rsidRPr="00A017C9">
              <w:rPr>
                <w:rFonts w:ascii="Calibri" w:hAnsi="Calibri" w:cs="Calibri"/>
                <w:color w:val="000000" w:themeColor="text1"/>
                <w:sz w:val="20"/>
                <w:szCs w:val="20"/>
              </w:rPr>
              <w:t>bisa</w:t>
            </w:r>
            <w:proofErr w:type="spellEnd"/>
            <w:r w:rsidRPr="00A017C9">
              <w:rPr>
                <w:rFonts w:ascii="Calibri" w:hAnsi="Calibri" w:cs="Calibri"/>
                <w:color w:val="000000" w:themeColor="text1"/>
                <w:sz w:val="20"/>
                <w:szCs w:val="20"/>
              </w:rPr>
              <w:t xml:space="preserve"> </w:t>
            </w:r>
            <w:r w:rsidRPr="00A017C9">
              <w:rPr>
                <w:rFonts w:ascii="Calibri" w:hAnsi="Calibri" w:cs="Calibri"/>
                <w:color w:val="A02B93" w:themeColor="accent5"/>
                <w:sz w:val="20"/>
                <w:szCs w:val="20"/>
              </w:rPr>
              <w:t xml:space="preserve">penalize </w:t>
            </w:r>
            <w:proofErr w:type="spellStart"/>
            <w:r w:rsidRPr="00A017C9">
              <w:rPr>
                <w:rFonts w:ascii="Calibri" w:hAnsi="Calibri" w:cs="Calibri"/>
                <w:color w:val="A02B93" w:themeColor="accent5"/>
                <w:sz w:val="20"/>
                <w:szCs w:val="20"/>
              </w:rPr>
              <w:t>perempuan</w:t>
            </w:r>
            <w:proofErr w:type="spellEnd"/>
            <w:r w:rsidRPr="00A017C9">
              <w:rPr>
                <w:rFonts w:ascii="Calibri" w:hAnsi="Calibri" w:cs="Calibri"/>
                <w:color w:val="A02B93" w:themeColor="accent5"/>
                <w:sz w:val="20"/>
                <w:szCs w:val="20"/>
              </w:rPr>
              <w:t xml:space="preserve"> </w:t>
            </w:r>
            <w:r w:rsidRPr="00A017C9">
              <w:rPr>
                <w:rFonts w:ascii="Calibri" w:hAnsi="Calibri" w:cs="Calibri"/>
                <w:color w:val="000000" w:themeColor="text1"/>
                <w:sz w:val="20"/>
                <w:szCs w:val="20"/>
              </w:rPr>
              <w:t xml:space="preserve">not having a full authority due to this affirmative policy. </w:t>
            </w:r>
          </w:p>
          <w:p w14:paraId="24572905" w14:textId="0EB9586A" w:rsidR="00E84A6B" w:rsidRPr="00A017C9" w:rsidRDefault="00E84A6B" w:rsidP="00E84A6B">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 xml:space="preserve">Quote p. 124: </w:t>
            </w:r>
            <w:r w:rsidRPr="00A017C9">
              <w:rPr>
                <w:rFonts w:ascii="TimesTen" w:hAnsi="TimesTen"/>
                <w:sz w:val="20"/>
                <w:szCs w:val="20"/>
              </w:rPr>
              <w:t xml:space="preserve">Opponents suggest that the fast-track approach to increasing women’s representation will undermine the very aims it seeks to achieve. By forcing parties to alter their “meritocratic” candidate selection policies, they argue that quotas will bring undeserving women into elected office. </w:t>
            </w:r>
          </w:p>
          <w:p w14:paraId="56256759" w14:textId="75AF958F" w:rsidR="001A079E" w:rsidRPr="00A017C9" w:rsidRDefault="001A079E" w:rsidP="0021735A">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The authors operation</w:t>
            </w:r>
            <w:r w:rsidR="003B3F95" w:rsidRPr="00A017C9">
              <w:rPr>
                <w:rFonts w:ascii="Calibri" w:hAnsi="Calibri" w:cs="Calibri"/>
                <w:color w:val="000000" w:themeColor="text1"/>
                <w:sz w:val="20"/>
                <w:szCs w:val="20"/>
              </w:rPr>
              <w:t>al</w:t>
            </w:r>
            <w:r w:rsidRPr="00A017C9">
              <w:rPr>
                <w:rFonts w:ascii="Calibri" w:hAnsi="Calibri" w:cs="Calibri"/>
                <w:color w:val="000000" w:themeColor="text1"/>
                <w:sz w:val="20"/>
                <w:szCs w:val="20"/>
              </w:rPr>
              <w:t xml:space="preserve">ize these two effects into: The </w:t>
            </w:r>
            <w:r w:rsidRPr="00A017C9">
              <w:rPr>
                <w:rFonts w:ascii="Calibri" w:hAnsi="Calibri" w:cs="Calibri"/>
                <w:color w:val="E97132" w:themeColor="accent2"/>
                <w:sz w:val="20"/>
                <w:szCs w:val="20"/>
              </w:rPr>
              <w:t xml:space="preserve">selection of women in leadership position (acceleration) and the </w:t>
            </w:r>
            <w:r w:rsidR="00B55D12" w:rsidRPr="00A017C9">
              <w:rPr>
                <w:rFonts w:ascii="Calibri" w:hAnsi="Calibri" w:cs="Calibri"/>
                <w:color w:val="E97132" w:themeColor="accent2"/>
                <w:sz w:val="20"/>
                <w:szCs w:val="20"/>
              </w:rPr>
              <w:t>reappointment</w:t>
            </w:r>
            <w:r w:rsidRPr="00A017C9">
              <w:rPr>
                <w:rFonts w:ascii="Calibri" w:hAnsi="Calibri" w:cs="Calibri"/>
                <w:color w:val="E97132" w:themeColor="accent2"/>
                <w:sz w:val="20"/>
                <w:szCs w:val="20"/>
              </w:rPr>
              <w:t>/survival of women in leadership positions.</w:t>
            </w:r>
            <w:r w:rsidRPr="00A017C9">
              <w:rPr>
                <w:rFonts w:ascii="Calibri" w:hAnsi="Calibri" w:cs="Calibri"/>
                <w:color w:val="000000" w:themeColor="text1"/>
                <w:sz w:val="20"/>
                <w:szCs w:val="20"/>
              </w:rPr>
              <w:t xml:space="preserve"> </w:t>
            </w:r>
          </w:p>
          <w:p w14:paraId="4228068F" w14:textId="0364C46A" w:rsidR="00B55D12" w:rsidRPr="00A017C9" w:rsidRDefault="00990F9F" w:rsidP="0021735A">
            <w:pPr>
              <w:pStyle w:val="ListParagraph"/>
              <w:numPr>
                <w:ilvl w:val="0"/>
                <w:numId w:val="4"/>
              </w:numPr>
              <w:rPr>
                <w:rFonts w:ascii="Calibri" w:hAnsi="Calibri" w:cs="Calibri"/>
                <w:color w:val="000000" w:themeColor="text1"/>
                <w:sz w:val="20"/>
                <w:szCs w:val="20"/>
              </w:rPr>
            </w:pPr>
            <w:r w:rsidRPr="00A017C9">
              <w:rPr>
                <w:rFonts w:ascii="Calibri" w:hAnsi="Calibri" w:cs="Calibri"/>
                <w:color w:val="FF0000"/>
                <w:sz w:val="20"/>
                <w:szCs w:val="20"/>
              </w:rPr>
              <w:t xml:space="preserve">Yang </w:t>
            </w:r>
            <w:proofErr w:type="spellStart"/>
            <w:r w:rsidRPr="00A017C9">
              <w:rPr>
                <w:rFonts w:ascii="Calibri" w:hAnsi="Calibri" w:cs="Calibri"/>
                <w:color w:val="FF0000"/>
                <w:sz w:val="20"/>
                <w:szCs w:val="20"/>
              </w:rPr>
              <w:t>bisa</w:t>
            </w:r>
            <w:proofErr w:type="spellEnd"/>
            <w:r w:rsidRPr="00A017C9">
              <w:rPr>
                <w:rFonts w:ascii="Calibri" w:hAnsi="Calibri" w:cs="Calibri"/>
                <w:color w:val="FF0000"/>
                <w:sz w:val="20"/>
                <w:szCs w:val="20"/>
              </w:rPr>
              <w:t xml:space="preserve"> </w:t>
            </w:r>
            <w:proofErr w:type="spellStart"/>
            <w:r w:rsidRPr="00A017C9">
              <w:rPr>
                <w:rFonts w:ascii="Calibri" w:hAnsi="Calibri" w:cs="Calibri"/>
                <w:color w:val="FF0000"/>
                <w:sz w:val="20"/>
                <w:szCs w:val="20"/>
              </w:rPr>
              <w:t>ditiru</w:t>
            </w:r>
            <w:proofErr w:type="spellEnd"/>
            <w:r w:rsidRPr="00A017C9">
              <w:rPr>
                <w:rFonts w:ascii="Calibri" w:hAnsi="Calibri" w:cs="Calibri"/>
                <w:color w:val="000000" w:themeColor="text1"/>
                <w:sz w:val="20"/>
                <w:szCs w:val="20"/>
              </w:rPr>
              <w:t xml:space="preserve">: How </w:t>
            </w:r>
            <w:proofErr w:type="spellStart"/>
            <w:r w:rsidRPr="00A017C9">
              <w:rPr>
                <w:rFonts w:ascii="Calibri" w:hAnsi="Calibri" w:cs="Calibri"/>
                <w:color w:val="000000" w:themeColor="text1"/>
                <w:sz w:val="20"/>
                <w:szCs w:val="20"/>
              </w:rPr>
              <w:t>gw</w:t>
            </w:r>
            <w:proofErr w:type="spellEnd"/>
            <w:r w:rsidRPr="00A017C9">
              <w:rPr>
                <w:rFonts w:ascii="Calibri" w:hAnsi="Calibri" w:cs="Calibri"/>
                <w:color w:val="000000" w:themeColor="text1"/>
                <w:sz w:val="20"/>
                <w:szCs w:val="20"/>
              </w:rPr>
              <w:t xml:space="preserve"> mem-frame paper </w:t>
            </w:r>
            <w:proofErr w:type="spellStart"/>
            <w:r w:rsidRPr="00A017C9">
              <w:rPr>
                <w:rFonts w:ascii="Calibri" w:hAnsi="Calibri" w:cs="Calibri"/>
                <w:color w:val="000000" w:themeColor="text1"/>
                <w:sz w:val="20"/>
                <w:szCs w:val="20"/>
              </w:rPr>
              <w:t>dalam</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konteks</w:t>
            </w:r>
            <w:proofErr w:type="spellEnd"/>
            <w:r w:rsidRPr="00A017C9">
              <w:rPr>
                <w:rFonts w:ascii="Calibri" w:hAnsi="Calibri" w:cs="Calibri"/>
                <w:color w:val="000000" w:themeColor="text1"/>
                <w:sz w:val="20"/>
                <w:szCs w:val="20"/>
              </w:rPr>
              <w:t xml:space="preserve"> ‘</w:t>
            </w:r>
            <w:r w:rsidRPr="00A017C9">
              <w:rPr>
                <w:rFonts w:ascii="Calibri" w:hAnsi="Calibri" w:cs="Calibri"/>
                <w:color w:val="FF0000"/>
                <w:sz w:val="20"/>
                <w:szCs w:val="20"/>
              </w:rPr>
              <w:t>compliance effect’</w:t>
            </w:r>
            <w:r w:rsidR="00211CF3" w:rsidRPr="00A017C9">
              <w:rPr>
                <w:rFonts w:ascii="Calibri" w:hAnsi="Calibri" w:cs="Calibri"/>
                <w:color w:val="FF0000"/>
                <w:sz w:val="20"/>
                <w:szCs w:val="20"/>
              </w:rPr>
              <w:t xml:space="preserve"> – null findings</w:t>
            </w:r>
            <w:r w:rsidR="00211CF3" w:rsidRPr="00A017C9">
              <w:rPr>
                <w:rFonts w:ascii="Calibri" w:hAnsi="Calibri" w:cs="Calibri"/>
                <w:color w:val="000000" w:themeColor="text1"/>
                <w:sz w:val="20"/>
                <w:szCs w:val="20"/>
              </w:rPr>
              <w:t xml:space="preserve">. Refute the literature </w:t>
            </w:r>
            <w:proofErr w:type="spellStart"/>
            <w:r w:rsidR="00211CF3" w:rsidRPr="00A017C9">
              <w:rPr>
                <w:rFonts w:ascii="Calibri" w:hAnsi="Calibri" w:cs="Calibri"/>
                <w:color w:val="000000" w:themeColor="text1"/>
                <w:sz w:val="20"/>
                <w:szCs w:val="20"/>
              </w:rPr>
              <w:t>tentang</w:t>
            </w:r>
            <w:proofErr w:type="spellEnd"/>
            <w:r w:rsidR="00211CF3" w:rsidRPr="00A017C9">
              <w:rPr>
                <w:rFonts w:ascii="Calibri" w:hAnsi="Calibri" w:cs="Calibri"/>
                <w:color w:val="000000" w:themeColor="text1"/>
                <w:sz w:val="20"/>
                <w:szCs w:val="20"/>
              </w:rPr>
              <w:t xml:space="preserve"> </w:t>
            </w:r>
            <w:proofErr w:type="spellStart"/>
            <w:r w:rsidR="00211CF3" w:rsidRPr="00A017C9">
              <w:rPr>
                <w:rFonts w:ascii="Calibri" w:hAnsi="Calibri" w:cs="Calibri"/>
                <w:color w:val="000000" w:themeColor="text1"/>
                <w:sz w:val="20"/>
                <w:szCs w:val="20"/>
              </w:rPr>
              <w:t>ini</w:t>
            </w:r>
            <w:proofErr w:type="spellEnd"/>
            <w:r w:rsidR="00211CF3" w:rsidRPr="00A017C9">
              <w:rPr>
                <w:rFonts w:ascii="Calibri" w:hAnsi="Calibri" w:cs="Calibri"/>
                <w:color w:val="000000" w:themeColor="text1"/>
                <w:sz w:val="20"/>
                <w:szCs w:val="20"/>
              </w:rPr>
              <w:t xml:space="preserve">. Dan masterfully discussing the effect of quota by discussing Htun and Jones, Schmidt, Jones, </w:t>
            </w:r>
            <w:proofErr w:type="spellStart"/>
            <w:proofErr w:type="gramStart"/>
            <w:r w:rsidR="00211CF3" w:rsidRPr="00A017C9">
              <w:rPr>
                <w:rFonts w:ascii="Calibri" w:hAnsi="Calibri" w:cs="Calibri"/>
                <w:color w:val="000000" w:themeColor="text1"/>
                <w:sz w:val="20"/>
                <w:szCs w:val="20"/>
              </w:rPr>
              <w:t>etcs</w:t>
            </w:r>
            <w:proofErr w:type="spellEnd"/>
            <w:proofErr w:type="gramEnd"/>
          </w:p>
          <w:p w14:paraId="508C4FBB" w14:textId="77777777" w:rsidR="00D50386" w:rsidRPr="00A017C9" w:rsidRDefault="00E97083" w:rsidP="00D34339">
            <w:pPr>
              <w:pStyle w:val="ListParagraph"/>
              <w:numPr>
                <w:ilvl w:val="0"/>
                <w:numId w:val="4"/>
              </w:numPr>
              <w:rPr>
                <w:rFonts w:ascii="Calibri" w:hAnsi="Calibri" w:cs="Calibri"/>
                <w:color w:val="000000" w:themeColor="text1"/>
                <w:sz w:val="20"/>
                <w:szCs w:val="20"/>
              </w:rPr>
            </w:pPr>
            <w:r w:rsidRPr="00A017C9">
              <w:rPr>
                <w:rFonts w:ascii="Calibri" w:hAnsi="Calibri" w:cs="Calibri"/>
                <w:color w:val="FF0000"/>
                <w:sz w:val="20"/>
                <w:szCs w:val="20"/>
              </w:rPr>
              <w:lastRenderedPageBreak/>
              <w:t>The main results of this paper</w:t>
            </w:r>
            <w:r w:rsidRPr="00A017C9">
              <w:rPr>
                <w:rFonts w:ascii="Calibri" w:hAnsi="Calibri" w:cs="Calibri"/>
                <w:color w:val="000000" w:themeColor="text1"/>
                <w:sz w:val="20"/>
                <w:szCs w:val="20"/>
              </w:rPr>
              <w:t xml:space="preserve">: Quota have a strong effect on female </w:t>
            </w:r>
            <w:proofErr w:type="gramStart"/>
            <w:r w:rsidRPr="00A017C9">
              <w:rPr>
                <w:rFonts w:ascii="Calibri" w:hAnsi="Calibri" w:cs="Calibri"/>
                <w:color w:val="000000" w:themeColor="text1"/>
                <w:sz w:val="20"/>
                <w:szCs w:val="20"/>
              </w:rPr>
              <w:t>leaders</w:t>
            </w:r>
            <w:proofErr w:type="gramEnd"/>
            <w:r w:rsidRPr="00A017C9">
              <w:rPr>
                <w:rFonts w:ascii="Calibri" w:hAnsi="Calibri" w:cs="Calibri"/>
                <w:color w:val="000000" w:themeColor="text1"/>
                <w:sz w:val="20"/>
                <w:szCs w:val="20"/>
              </w:rPr>
              <w:t xml:space="preserve"> selection</w:t>
            </w:r>
            <w:r w:rsidR="00683136" w:rsidRPr="00A017C9">
              <w:rPr>
                <w:rFonts w:ascii="Calibri" w:hAnsi="Calibri" w:cs="Calibri"/>
                <w:color w:val="000000" w:themeColor="text1"/>
                <w:sz w:val="20"/>
                <w:szCs w:val="20"/>
              </w:rPr>
              <w:t xml:space="preserve"> (acceleration)</w:t>
            </w:r>
            <w:r w:rsidRPr="00A017C9">
              <w:rPr>
                <w:rFonts w:ascii="Calibri" w:hAnsi="Calibri" w:cs="Calibri"/>
                <w:color w:val="000000" w:themeColor="text1"/>
                <w:sz w:val="20"/>
                <w:szCs w:val="20"/>
              </w:rPr>
              <w:t>, but less so for female leader survival (reappointment/survival)</w:t>
            </w:r>
          </w:p>
          <w:p w14:paraId="2E5C2C65" w14:textId="11143D9C" w:rsidR="00D34339" w:rsidRPr="00A017C9" w:rsidRDefault="00D34339" w:rsidP="00D34339">
            <w:pPr>
              <w:pStyle w:val="ListParagraph"/>
              <w:numPr>
                <w:ilvl w:val="0"/>
                <w:numId w:val="4"/>
              </w:numPr>
              <w:rPr>
                <w:rFonts w:ascii="Calibri" w:hAnsi="Calibri" w:cs="Calibri"/>
                <w:color w:val="000000" w:themeColor="text1"/>
                <w:sz w:val="20"/>
                <w:szCs w:val="20"/>
              </w:rPr>
            </w:pPr>
            <w:r w:rsidRPr="00A017C9">
              <w:rPr>
                <w:rFonts w:ascii="Calibri" w:hAnsi="Calibri" w:cs="Calibri"/>
                <w:color w:val="FF0000"/>
                <w:sz w:val="20"/>
                <w:szCs w:val="20"/>
              </w:rPr>
              <w:t>Findings</w:t>
            </w:r>
            <w:r w:rsidRPr="00A017C9">
              <w:rPr>
                <w:rFonts w:ascii="Calibri" w:hAnsi="Calibri" w:cs="Calibri"/>
                <w:color w:val="000000" w:themeColor="text1"/>
                <w:sz w:val="20"/>
                <w:szCs w:val="20"/>
              </w:rPr>
              <w:t xml:space="preserve">: </w:t>
            </w:r>
            <w:r w:rsidRPr="00A017C9">
              <w:rPr>
                <w:rFonts w:ascii="TimesTen" w:hAnsi="TimesTen"/>
                <w:sz w:val="20"/>
                <w:szCs w:val="20"/>
              </w:rPr>
              <w:t xml:space="preserve">We find that an </w:t>
            </w:r>
            <w:r w:rsidRPr="00A017C9">
              <w:rPr>
                <w:rFonts w:ascii="TimesTen" w:hAnsi="TimesTen"/>
                <w:color w:val="77206D" w:themeColor="accent5" w:themeShade="BF"/>
                <w:sz w:val="20"/>
                <w:szCs w:val="20"/>
              </w:rPr>
              <w:t>exogenously assigned gender quota had a positive impact on women’s ascension to leadership posts within political parties, but no influence (either positive or negative) on the average reappointment rate of incumbent female leaders</w:t>
            </w:r>
            <w:r w:rsidRPr="00A017C9">
              <w:rPr>
                <w:rFonts w:ascii="TimesTen" w:hAnsi="TimesTen"/>
                <w:sz w:val="20"/>
                <w:szCs w:val="20"/>
              </w:rPr>
              <w:t>. Our results generally support the notion of quotas’ acceleration effects, while rejecting the idea of a trade-off effect (p. 124)</w:t>
            </w:r>
          </w:p>
          <w:p w14:paraId="7A78B7E0" w14:textId="16293D7C" w:rsidR="00D34339" w:rsidRPr="00A017C9" w:rsidRDefault="00D34339" w:rsidP="0021735A">
            <w:pPr>
              <w:pStyle w:val="ListParagraph"/>
              <w:numPr>
                <w:ilvl w:val="0"/>
                <w:numId w:val="4"/>
              </w:numPr>
              <w:rPr>
                <w:rFonts w:ascii="Calibri" w:hAnsi="Calibri" w:cs="Calibri"/>
                <w:color w:val="000000" w:themeColor="text1"/>
                <w:sz w:val="20"/>
                <w:szCs w:val="20"/>
              </w:rPr>
            </w:pPr>
          </w:p>
          <w:p w14:paraId="71E7915D" w14:textId="4B148801" w:rsidR="00B42825" w:rsidRPr="00A017C9" w:rsidRDefault="00B42825" w:rsidP="00B42825">
            <w:pPr>
              <w:pStyle w:val="ListParagraph"/>
              <w:numPr>
                <w:ilvl w:val="0"/>
                <w:numId w:val="3"/>
              </w:numPr>
              <w:rPr>
                <w:rFonts w:ascii="Calibri" w:eastAsia="Times New Roman" w:hAnsi="Calibri" w:cs="Calibri"/>
                <w:color w:val="FF0000"/>
                <w:kern w:val="0"/>
                <w:sz w:val="20"/>
                <w:szCs w:val="20"/>
                <w14:ligatures w14:val="none"/>
              </w:rPr>
            </w:pPr>
            <w:r w:rsidRPr="00A017C9">
              <w:rPr>
                <w:rFonts w:ascii="Calibri" w:eastAsia="Times New Roman" w:hAnsi="Calibri" w:cs="Calibri"/>
                <w:color w:val="FF0000"/>
                <w:kern w:val="0"/>
                <w:sz w:val="20"/>
                <w:szCs w:val="20"/>
                <w14:ligatures w14:val="none"/>
              </w:rPr>
              <w:t>Clayton, A. (2021). How do electoral gender quotas affect policy? Annual Review of Political Science, 24, 235-252.</w:t>
            </w:r>
          </w:p>
          <w:p w14:paraId="623E07AC" w14:textId="437443F2" w:rsidR="0053178F" w:rsidRPr="00A017C9" w:rsidRDefault="0053178F" w:rsidP="0053178F">
            <w:pPr>
              <w:pStyle w:val="ListParagraph"/>
              <w:numPr>
                <w:ilvl w:val="0"/>
                <w:numId w:val="4"/>
              </w:numPr>
              <w:rPr>
                <w:rFonts w:ascii="Calibri" w:hAnsi="Calibri" w:cs="Calibri"/>
                <w:color w:val="000000" w:themeColor="text1"/>
                <w:sz w:val="20"/>
                <w:szCs w:val="20"/>
              </w:rPr>
            </w:pPr>
            <w:r w:rsidRPr="00A017C9">
              <w:rPr>
                <w:rFonts w:ascii="Calibri" w:hAnsi="Calibri" w:cs="Calibri"/>
                <w:color w:val="000000" w:themeColor="text1"/>
                <w:sz w:val="20"/>
                <w:szCs w:val="20"/>
              </w:rPr>
              <w:t>Artikel annual review: Relevan</w:t>
            </w:r>
            <w:r w:rsidR="00B179A0" w:rsidRPr="00A017C9">
              <w:rPr>
                <w:rFonts w:ascii="Calibri" w:hAnsi="Calibri" w:cs="Calibri"/>
                <w:color w:val="000000" w:themeColor="text1"/>
                <w:sz w:val="20"/>
                <w:szCs w:val="20"/>
              </w:rPr>
              <w:t>t</w:t>
            </w:r>
            <w:r w:rsidRPr="00A017C9">
              <w:rPr>
                <w:rFonts w:ascii="Calibri" w:hAnsi="Calibri" w:cs="Calibri"/>
                <w:color w:val="000000" w:themeColor="text1"/>
                <w:sz w:val="20"/>
                <w:szCs w:val="20"/>
              </w:rPr>
              <w:t xml:space="preserve"> for my paper: the substantive effect of quota on policy</w:t>
            </w:r>
          </w:p>
          <w:p w14:paraId="73879503" w14:textId="77777777" w:rsidR="00B179A0" w:rsidRPr="00A017C9" w:rsidRDefault="00B179A0" w:rsidP="00B179A0">
            <w:pPr>
              <w:pStyle w:val="ListParagraph"/>
              <w:numPr>
                <w:ilvl w:val="0"/>
                <w:numId w:val="4"/>
              </w:numPr>
              <w:rPr>
                <w:rFonts w:ascii="Calibri" w:hAnsi="Calibri" w:cs="Calibri"/>
                <w:color w:val="E97132" w:themeColor="accent2"/>
                <w:sz w:val="20"/>
                <w:szCs w:val="20"/>
              </w:rPr>
            </w:pPr>
            <w:r w:rsidRPr="00A017C9">
              <w:rPr>
                <w:rFonts w:ascii="Calibri" w:hAnsi="Calibri" w:cs="Calibri"/>
                <w:color w:val="E97132" w:themeColor="accent2"/>
                <w:sz w:val="20"/>
                <w:szCs w:val="20"/>
              </w:rPr>
              <w:t xml:space="preserve">Relevant frame </w:t>
            </w:r>
            <w:proofErr w:type="spellStart"/>
            <w:r w:rsidRPr="00A017C9">
              <w:rPr>
                <w:rFonts w:ascii="Calibri" w:hAnsi="Calibri" w:cs="Calibri"/>
                <w:color w:val="E97132" w:themeColor="accent2"/>
                <w:sz w:val="20"/>
                <w:szCs w:val="20"/>
              </w:rPr>
              <w:t>gw</w:t>
            </w:r>
            <w:proofErr w:type="spellEnd"/>
            <w:r w:rsidRPr="00A017C9">
              <w:rPr>
                <w:rFonts w:ascii="Calibri" w:hAnsi="Calibri" w:cs="Calibri"/>
                <w:color w:val="E97132" w:themeColor="accent2"/>
                <w:sz w:val="20"/>
                <w:szCs w:val="20"/>
              </w:rPr>
              <w:t>: subnational analysis of gender quota!</w:t>
            </w:r>
          </w:p>
          <w:p w14:paraId="229C06A8" w14:textId="1A24095B" w:rsidR="00B179A0" w:rsidRPr="00A017C9" w:rsidRDefault="00B179A0" w:rsidP="00B179A0">
            <w:pPr>
              <w:pStyle w:val="ListParagraph"/>
              <w:numPr>
                <w:ilvl w:val="0"/>
                <w:numId w:val="4"/>
              </w:numPr>
              <w:rPr>
                <w:rFonts w:ascii="Calibri" w:hAnsi="Calibri" w:cs="Calibri"/>
                <w:color w:val="E97132" w:themeColor="accent2"/>
                <w:sz w:val="20"/>
                <w:szCs w:val="20"/>
              </w:rPr>
            </w:pPr>
            <w:r w:rsidRPr="00A017C9">
              <w:rPr>
                <w:rFonts w:ascii="Calibri" w:hAnsi="Calibri" w:cs="Calibri"/>
                <w:color w:val="E97132" w:themeColor="accent2"/>
                <w:sz w:val="20"/>
                <w:szCs w:val="20"/>
              </w:rPr>
              <w:t xml:space="preserve">Quote p.236:  </w:t>
            </w:r>
            <w:r w:rsidRPr="00A017C9">
              <w:rPr>
                <w:rFonts w:ascii="JansonTextLTStd" w:hAnsi="JansonTextLTStd"/>
                <w:sz w:val="20"/>
                <w:szCs w:val="20"/>
              </w:rPr>
              <w:t xml:space="preserve">Whereas quota policies were relatively rare before the 1990s, today more than 130 countries have modified constitutions, electoral laws, or party rules to require that women be included as candidates or legislators (Hughes et al. 2019, p. 219). </w:t>
            </w:r>
          </w:p>
          <w:p w14:paraId="5F7A1B75" w14:textId="77777777" w:rsidR="00D43ADF" w:rsidRPr="00A017C9" w:rsidRDefault="00556623" w:rsidP="00D43ADF">
            <w:pPr>
              <w:pStyle w:val="ListParagraph"/>
              <w:numPr>
                <w:ilvl w:val="0"/>
                <w:numId w:val="4"/>
              </w:numPr>
              <w:rPr>
                <w:rFonts w:ascii="Calibri" w:hAnsi="Calibri" w:cs="Calibri"/>
                <w:color w:val="E97132" w:themeColor="accent2"/>
                <w:sz w:val="20"/>
                <w:szCs w:val="20"/>
              </w:rPr>
            </w:pPr>
            <w:r w:rsidRPr="00A017C9">
              <w:rPr>
                <w:rFonts w:ascii="Calibri" w:hAnsi="Calibri" w:cs="Calibri"/>
                <w:color w:val="E97132" w:themeColor="accent2"/>
                <w:sz w:val="20"/>
                <w:szCs w:val="20"/>
              </w:rPr>
              <w:t>Quote: Much less is known about subnational quota (p. 237)</w:t>
            </w:r>
          </w:p>
          <w:p w14:paraId="5B328A22" w14:textId="77777777" w:rsidR="00ED2B48" w:rsidRPr="00A017C9" w:rsidRDefault="00D43ADF" w:rsidP="00ED2B48">
            <w:pPr>
              <w:pStyle w:val="ListParagraph"/>
              <w:numPr>
                <w:ilvl w:val="0"/>
                <w:numId w:val="4"/>
              </w:numPr>
              <w:rPr>
                <w:rFonts w:ascii="Calibri" w:hAnsi="Calibri" w:cs="Calibri"/>
                <w:color w:val="E97132" w:themeColor="accent2"/>
                <w:sz w:val="20"/>
                <w:szCs w:val="20"/>
              </w:rPr>
            </w:pPr>
            <w:r w:rsidRPr="00A017C9">
              <w:rPr>
                <w:rFonts w:ascii="Calibri" w:hAnsi="Calibri" w:cs="Calibri"/>
                <w:color w:val="E97132" w:themeColor="accent2"/>
                <w:sz w:val="20"/>
                <w:szCs w:val="20"/>
              </w:rPr>
              <w:t xml:space="preserve">Quote: </w:t>
            </w:r>
            <w:r w:rsidRPr="00A017C9">
              <w:rPr>
                <w:rFonts w:ascii="JansonTextLTStd" w:hAnsi="JansonTextLTStd"/>
                <w:sz w:val="20"/>
                <w:szCs w:val="20"/>
              </w:rPr>
              <w:t xml:space="preserve">Analyzing countries during the peak period of quota adoptions from 1995 to 2012, Clayton &amp; Zetterberg (2018, p. 922) find that, on average, women’s representation moved from 11% of parliamentary seats in the year prior to the quota’s implementation to 21% the following year. </w:t>
            </w:r>
          </w:p>
          <w:p w14:paraId="3CC537BE" w14:textId="525F97E1" w:rsidR="00ED2B48" w:rsidRPr="00A017C9" w:rsidRDefault="00ED2B48" w:rsidP="00ED2B48">
            <w:pPr>
              <w:pStyle w:val="ListParagraph"/>
              <w:numPr>
                <w:ilvl w:val="0"/>
                <w:numId w:val="4"/>
              </w:numPr>
              <w:rPr>
                <w:rFonts w:ascii="Calibri" w:hAnsi="Calibri" w:cs="Calibri"/>
                <w:color w:val="E97132" w:themeColor="accent2"/>
                <w:sz w:val="20"/>
                <w:szCs w:val="20"/>
              </w:rPr>
            </w:pPr>
            <w:r w:rsidRPr="00A017C9">
              <w:rPr>
                <w:rFonts w:ascii="Calibri" w:hAnsi="Calibri" w:cs="Calibri"/>
                <w:color w:val="E97132" w:themeColor="accent2"/>
                <w:sz w:val="20"/>
                <w:szCs w:val="20"/>
              </w:rPr>
              <w:t>Quote p.</w:t>
            </w:r>
            <w:r w:rsidRPr="00A017C9">
              <w:rPr>
                <w:rFonts w:ascii="JansonTextLTStd" w:hAnsi="JansonTextLTStd"/>
                <w:sz w:val="20"/>
                <w:szCs w:val="20"/>
              </w:rPr>
              <w:t xml:space="preserve"> 238: Not surprisingly, countries with the highest representation of women in national parliaments often have parity quotas in PR systems (e.g., Bolivia, South Africa, and Norway). </w:t>
            </w:r>
          </w:p>
          <w:p w14:paraId="65BC8F58" w14:textId="08D75D27" w:rsidR="00556623" w:rsidRPr="00A017C9" w:rsidRDefault="00A11339" w:rsidP="0053178F">
            <w:pPr>
              <w:pStyle w:val="ListParagraph"/>
              <w:numPr>
                <w:ilvl w:val="0"/>
                <w:numId w:val="4"/>
              </w:numPr>
              <w:rPr>
                <w:rFonts w:ascii="Calibri" w:hAnsi="Calibri" w:cs="Calibri"/>
                <w:color w:val="E97132" w:themeColor="accent2"/>
                <w:sz w:val="20"/>
                <w:szCs w:val="20"/>
              </w:rPr>
            </w:pPr>
            <w:r w:rsidRPr="00A017C9">
              <w:rPr>
                <w:rFonts w:ascii="Calibri" w:hAnsi="Calibri" w:cs="Calibri"/>
                <w:color w:val="FF0000"/>
                <w:sz w:val="20"/>
                <w:szCs w:val="20"/>
              </w:rPr>
              <w:t xml:space="preserve">STRUCTURE OF PAPER: </w:t>
            </w:r>
            <w:r w:rsidRPr="00A017C9">
              <w:rPr>
                <w:rFonts w:ascii="Calibri" w:hAnsi="Calibri" w:cs="Calibri"/>
                <w:color w:val="E97132" w:themeColor="accent2"/>
                <w:sz w:val="20"/>
                <w:szCs w:val="20"/>
              </w:rPr>
              <w:t>Introduction, what is gender quota, when quota affects policy, what policy areas are likely to affect, how do quota affect policy (two factors: quota provide cues to legislators, and quota add more women in parliament</w:t>
            </w:r>
            <w:r w:rsidR="00444304" w:rsidRPr="00A017C9">
              <w:rPr>
                <w:rFonts w:ascii="Calibri" w:hAnsi="Calibri" w:cs="Calibri"/>
                <w:color w:val="E97132" w:themeColor="accent2"/>
                <w:sz w:val="20"/>
                <w:szCs w:val="20"/>
              </w:rPr>
              <w:t>, third – the null results of quota on policy outcomes</w:t>
            </w:r>
            <w:r w:rsidRPr="00A017C9">
              <w:rPr>
                <w:rFonts w:ascii="Calibri" w:hAnsi="Calibri" w:cs="Calibri"/>
                <w:color w:val="E97132" w:themeColor="accent2"/>
                <w:sz w:val="20"/>
                <w:szCs w:val="20"/>
              </w:rPr>
              <w:t xml:space="preserve">), moderating effect of quota (quality of democracy, </w:t>
            </w:r>
            <w:r w:rsidR="00444304" w:rsidRPr="00A017C9">
              <w:rPr>
                <w:rFonts w:ascii="Calibri" w:hAnsi="Calibri" w:cs="Calibri"/>
                <w:color w:val="E97132" w:themeColor="accent2"/>
                <w:sz w:val="20"/>
                <w:szCs w:val="20"/>
              </w:rPr>
              <w:t>quota design and implementation</w:t>
            </w:r>
            <w:r w:rsidRPr="00A017C9">
              <w:rPr>
                <w:rFonts w:ascii="Calibri" w:hAnsi="Calibri" w:cs="Calibri"/>
                <w:color w:val="E97132" w:themeColor="accent2"/>
                <w:sz w:val="20"/>
                <w:szCs w:val="20"/>
              </w:rPr>
              <w:t xml:space="preserve">, </w:t>
            </w:r>
            <w:r w:rsidR="00444304" w:rsidRPr="00A017C9">
              <w:rPr>
                <w:rFonts w:ascii="Calibri" w:hAnsi="Calibri" w:cs="Calibri"/>
                <w:color w:val="E97132" w:themeColor="accent2"/>
                <w:sz w:val="20"/>
                <w:szCs w:val="20"/>
              </w:rPr>
              <w:t>parliamentary culture</w:t>
            </w:r>
            <w:r w:rsidRPr="00A017C9">
              <w:rPr>
                <w:rFonts w:ascii="Calibri" w:hAnsi="Calibri" w:cs="Calibri"/>
                <w:color w:val="E97132" w:themeColor="accent2"/>
                <w:sz w:val="20"/>
                <w:szCs w:val="20"/>
              </w:rPr>
              <w:t xml:space="preserve">), conclusion – </w:t>
            </w:r>
            <w:r w:rsidRPr="00A017C9">
              <w:rPr>
                <w:rFonts w:ascii="Calibri" w:hAnsi="Calibri" w:cs="Calibri"/>
                <w:color w:val="FF0000"/>
                <w:sz w:val="20"/>
                <w:szCs w:val="20"/>
              </w:rPr>
              <w:t>THIS PAPER IS VERY FEASIBLE FOR ME</w:t>
            </w:r>
          </w:p>
          <w:p w14:paraId="0A0F8C3A" w14:textId="318E409D" w:rsidR="0013776D" w:rsidRPr="00A017C9" w:rsidRDefault="0013776D" w:rsidP="0053178F">
            <w:pPr>
              <w:pStyle w:val="ListParagraph"/>
              <w:numPr>
                <w:ilvl w:val="0"/>
                <w:numId w:val="4"/>
              </w:numPr>
              <w:rPr>
                <w:rFonts w:ascii="Calibri" w:hAnsi="Calibri" w:cs="Calibri"/>
                <w:color w:val="FF0000"/>
                <w:sz w:val="20"/>
                <w:szCs w:val="20"/>
              </w:rPr>
            </w:pPr>
            <w:r w:rsidRPr="00A017C9">
              <w:rPr>
                <w:rFonts w:ascii="Calibri" w:hAnsi="Calibri" w:cs="Calibri"/>
                <w:color w:val="000000" w:themeColor="text1"/>
                <w:sz w:val="20"/>
                <w:szCs w:val="20"/>
              </w:rPr>
              <w:t xml:space="preserve">This professor is the big name in the literature. Must cited prof. </w:t>
            </w:r>
            <w:r w:rsidR="00605DCB" w:rsidRPr="00A017C9">
              <w:rPr>
                <w:rFonts w:ascii="Calibri" w:hAnsi="Calibri" w:cs="Calibri"/>
                <w:color w:val="000000" w:themeColor="text1"/>
                <w:sz w:val="20"/>
                <w:szCs w:val="20"/>
              </w:rPr>
              <w:t xml:space="preserve">Other than </w:t>
            </w:r>
            <w:r w:rsidR="00605DCB" w:rsidRPr="00A017C9">
              <w:rPr>
                <w:rFonts w:ascii="Calibri" w:hAnsi="Calibri" w:cs="Calibri"/>
                <w:color w:val="FF0000"/>
                <w:sz w:val="20"/>
                <w:szCs w:val="20"/>
              </w:rPr>
              <w:t xml:space="preserve">Paxton, Hughes, </w:t>
            </w:r>
            <w:proofErr w:type="spellStart"/>
            <w:r w:rsidR="00605DCB" w:rsidRPr="00A017C9">
              <w:rPr>
                <w:rFonts w:ascii="Calibri" w:hAnsi="Calibri" w:cs="Calibri"/>
                <w:color w:val="FF0000"/>
                <w:sz w:val="20"/>
                <w:szCs w:val="20"/>
              </w:rPr>
              <w:t>Krook</w:t>
            </w:r>
            <w:proofErr w:type="spellEnd"/>
            <w:r w:rsidR="00605DCB" w:rsidRPr="00A017C9">
              <w:rPr>
                <w:rFonts w:ascii="Calibri" w:hAnsi="Calibri" w:cs="Calibri"/>
                <w:color w:val="FF0000"/>
                <w:sz w:val="20"/>
                <w:szCs w:val="20"/>
              </w:rPr>
              <w:t xml:space="preserve">, Jones, </w:t>
            </w:r>
            <w:r w:rsidR="00900468" w:rsidRPr="00A017C9">
              <w:rPr>
                <w:rFonts w:ascii="Calibri" w:hAnsi="Calibri" w:cs="Calibri"/>
                <w:color w:val="FF0000"/>
                <w:sz w:val="20"/>
                <w:szCs w:val="20"/>
              </w:rPr>
              <w:t>dan Schmidt</w:t>
            </w:r>
          </w:p>
          <w:p w14:paraId="2CE1E76F" w14:textId="77777777" w:rsidR="00567198" w:rsidRPr="00A017C9" w:rsidRDefault="00567198" w:rsidP="00567198">
            <w:pPr>
              <w:pStyle w:val="ListParagraph"/>
              <w:rPr>
                <w:rFonts w:ascii="Calibri" w:eastAsia="Times New Roman" w:hAnsi="Calibri" w:cs="Calibri"/>
                <w:color w:val="FF0000"/>
                <w:kern w:val="0"/>
                <w:sz w:val="20"/>
                <w:szCs w:val="20"/>
                <w14:ligatures w14:val="none"/>
              </w:rPr>
            </w:pPr>
          </w:p>
          <w:p w14:paraId="6AD8724C" w14:textId="77777777" w:rsidR="00604AE7" w:rsidRPr="00A017C9" w:rsidRDefault="000444FE" w:rsidP="00604AE7">
            <w:pPr>
              <w:pStyle w:val="ListParagraph"/>
              <w:numPr>
                <w:ilvl w:val="0"/>
                <w:numId w:val="3"/>
              </w:numPr>
              <w:rPr>
                <w:rFonts w:ascii="Calibri" w:hAnsi="Calibri" w:cs="Calibri"/>
                <w:color w:val="FF0000"/>
                <w:sz w:val="20"/>
                <w:szCs w:val="20"/>
              </w:rPr>
            </w:pPr>
            <w:r w:rsidRPr="00A017C9">
              <w:rPr>
                <w:rFonts w:ascii="Calibri" w:hAnsi="Calibri" w:cs="Calibri"/>
                <w:color w:val="FF0000"/>
                <w:sz w:val="20"/>
                <w:szCs w:val="20"/>
              </w:rPr>
              <w:t>Clayton, A., &amp; Zetterberg, P. (2018). Quota shocks: Electoral gender quotas and government spending priorities worldwide. The Journal of Politics, 80(3), 916-932.</w:t>
            </w:r>
          </w:p>
          <w:p w14:paraId="439202CA" w14:textId="142BCFB9" w:rsidR="00604AE7" w:rsidRPr="00A017C9" w:rsidRDefault="00604AE7" w:rsidP="00604AE7">
            <w:pPr>
              <w:pStyle w:val="ListParagraph"/>
              <w:numPr>
                <w:ilvl w:val="0"/>
                <w:numId w:val="4"/>
              </w:numPr>
              <w:rPr>
                <w:rFonts w:ascii="Calibri" w:hAnsi="Calibri" w:cs="Calibri"/>
                <w:color w:val="FF0000"/>
                <w:sz w:val="20"/>
                <w:szCs w:val="20"/>
              </w:rPr>
            </w:pPr>
            <w:r w:rsidRPr="00A017C9">
              <w:rPr>
                <w:rFonts w:ascii="Calibri" w:hAnsi="Calibri" w:cs="Calibri"/>
                <w:color w:val="FF0000"/>
                <w:sz w:val="20"/>
                <w:szCs w:val="20"/>
              </w:rPr>
              <w:t xml:space="preserve">Quote from abstract: </w:t>
            </w:r>
            <w:r w:rsidRPr="00A017C9">
              <w:rPr>
                <w:rFonts w:ascii="TimesNewRomanPSMT" w:hAnsi="TimesNewRomanPSMT"/>
                <w:sz w:val="20"/>
                <w:szCs w:val="20"/>
              </w:rPr>
              <w:t xml:space="preserve">The rapid expansion of electoral gender quotas in the past few decades has been met with considerable scholarly and public attention. Despite this, there has been little empirical work examining the global legislative consequences of gender quotas over time. Developing a unique time-series cross-sectional dataset from 139 states during the peak period of quota adoption and implementation (1995 - 2012), we test whether and how quotas are associated with subsequent changes in government spending priorities. </w:t>
            </w:r>
            <w:r w:rsidRPr="00A017C9">
              <w:rPr>
                <w:rFonts w:ascii="TimesNewRomanPSMT" w:hAnsi="TimesNewRomanPSMT"/>
                <w:color w:val="77206D" w:themeColor="accent5" w:themeShade="BF"/>
                <w:sz w:val="20"/>
                <w:szCs w:val="20"/>
              </w:rPr>
              <w:t>We find that substantial quota shocks - those associated with a large increase in women's parliamentary representation - are followed by increased government expenditures towards public health</w:t>
            </w:r>
            <w:r w:rsidRPr="00A017C9">
              <w:rPr>
                <w:rFonts w:ascii="TimesNewRomanPSMT" w:hAnsi="TimesNewRomanPSMT"/>
                <w:sz w:val="20"/>
                <w:szCs w:val="20"/>
              </w:rPr>
              <w:t xml:space="preserve">. </w:t>
            </w:r>
            <w:r w:rsidRPr="00A017C9">
              <w:rPr>
                <w:rFonts w:ascii="TimesNewRomanPSMT" w:hAnsi="TimesNewRomanPSMT"/>
                <w:color w:val="E97132" w:themeColor="accent2"/>
                <w:sz w:val="20"/>
                <w:szCs w:val="20"/>
              </w:rPr>
              <w:t>Further, we find that increases in health spending are offset by relative decreases in military spending and other spending categories</w:t>
            </w:r>
            <w:r w:rsidRPr="00A017C9">
              <w:rPr>
                <w:rFonts w:ascii="TimesNewRomanPSMT" w:hAnsi="TimesNewRomanPSMT"/>
                <w:sz w:val="20"/>
                <w:szCs w:val="20"/>
              </w:rPr>
              <w:t xml:space="preserve">. Our findings provide strong evidence that quota policies influence government priorities in historically feminized policy areas, but principally when they are complied with and have substantial numerical consequences. </w:t>
            </w:r>
          </w:p>
          <w:p w14:paraId="3575C6F2" w14:textId="656B8971" w:rsidR="00A55E0F" w:rsidRPr="00A017C9" w:rsidRDefault="00A55E0F" w:rsidP="00604AE7">
            <w:pPr>
              <w:pStyle w:val="ListParagraph"/>
              <w:numPr>
                <w:ilvl w:val="0"/>
                <w:numId w:val="4"/>
              </w:numPr>
              <w:rPr>
                <w:rFonts w:ascii="Calibri" w:hAnsi="Calibri" w:cs="Calibri"/>
                <w:color w:val="FF0000"/>
                <w:sz w:val="20"/>
                <w:szCs w:val="20"/>
              </w:rPr>
            </w:pPr>
            <w:proofErr w:type="spellStart"/>
            <w:r w:rsidRPr="00A017C9">
              <w:rPr>
                <w:rFonts w:ascii="Calibri" w:hAnsi="Calibri" w:cs="Calibri"/>
                <w:color w:val="000000" w:themeColor="text1"/>
                <w:sz w:val="20"/>
                <w:szCs w:val="20"/>
              </w:rPr>
              <w:t>Intinya</w:t>
            </w:r>
            <w:proofErr w:type="spellEnd"/>
            <w:r w:rsidRPr="00A017C9">
              <w:rPr>
                <w:rFonts w:ascii="Calibri" w:hAnsi="Calibri" w:cs="Calibri"/>
                <w:color w:val="000000" w:themeColor="text1"/>
                <w:sz w:val="20"/>
                <w:szCs w:val="20"/>
              </w:rPr>
              <w:t xml:space="preserve">, quota </w:t>
            </w:r>
            <w:proofErr w:type="spellStart"/>
            <w:r w:rsidRPr="00A017C9">
              <w:rPr>
                <w:rFonts w:ascii="Calibri" w:hAnsi="Calibri" w:cs="Calibri"/>
                <w:color w:val="000000" w:themeColor="text1"/>
                <w:sz w:val="20"/>
                <w:szCs w:val="20"/>
              </w:rPr>
              <w:t>memberikan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sinyal</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ttg</w:t>
            </w:r>
            <w:proofErr w:type="spellEnd"/>
            <w:r w:rsidRPr="00A017C9">
              <w:rPr>
                <w:rFonts w:ascii="Calibri" w:hAnsi="Calibri" w:cs="Calibri"/>
                <w:color w:val="000000" w:themeColor="text1"/>
                <w:sz w:val="20"/>
                <w:szCs w:val="20"/>
              </w:rPr>
              <w:t xml:space="preserve"> shifting priority in parliament. </w:t>
            </w:r>
            <w:proofErr w:type="spellStart"/>
            <w:r w:rsidRPr="00A017C9">
              <w:rPr>
                <w:rFonts w:ascii="Calibri" w:hAnsi="Calibri" w:cs="Calibri"/>
                <w:color w:val="000000" w:themeColor="text1"/>
                <w:sz w:val="20"/>
                <w:szCs w:val="20"/>
              </w:rPr>
              <w:t>Isu</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kesehatan</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menjadi</w:t>
            </w:r>
            <w:proofErr w:type="spellEnd"/>
            <w:r w:rsidRPr="00A017C9">
              <w:rPr>
                <w:rFonts w:ascii="Calibri" w:hAnsi="Calibri" w:cs="Calibri"/>
                <w:color w:val="000000" w:themeColor="text1"/>
                <w:sz w:val="20"/>
                <w:szCs w:val="20"/>
              </w:rPr>
              <w:t xml:space="preserve"> </w:t>
            </w:r>
            <w:proofErr w:type="spellStart"/>
            <w:r w:rsidRPr="00A017C9">
              <w:rPr>
                <w:rFonts w:ascii="Calibri" w:hAnsi="Calibri" w:cs="Calibri"/>
                <w:color w:val="000000" w:themeColor="text1"/>
                <w:sz w:val="20"/>
                <w:szCs w:val="20"/>
              </w:rPr>
              <w:t>penting</w:t>
            </w:r>
            <w:proofErr w:type="spellEnd"/>
            <w:r w:rsidRPr="00A017C9">
              <w:rPr>
                <w:rFonts w:ascii="Calibri" w:hAnsi="Calibri" w:cs="Calibri"/>
                <w:color w:val="000000" w:themeColor="text1"/>
                <w:sz w:val="20"/>
                <w:szCs w:val="20"/>
              </w:rPr>
              <w:t xml:space="preserve"> as to the higher spending. This relates to the substantive effect of quota </w:t>
            </w:r>
            <w:proofErr w:type="gramStart"/>
            <w:r w:rsidRPr="00A017C9">
              <w:rPr>
                <w:rFonts w:ascii="Calibri" w:hAnsi="Calibri" w:cs="Calibri"/>
                <w:color w:val="000000" w:themeColor="text1"/>
                <w:sz w:val="20"/>
                <w:szCs w:val="20"/>
              </w:rPr>
              <w:t>policy</w:t>
            </w:r>
            <w:proofErr w:type="gramEnd"/>
          </w:p>
          <w:p w14:paraId="0EB90051" w14:textId="43609A83" w:rsidR="00604AE7" w:rsidRPr="00A017C9" w:rsidRDefault="005F1F12" w:rsidP="00604AE7">
            <w:pPr>
              <w:pStyle w:val="ListParagraph"/>
              <w:numPr>
                <w:ilvl w:val="0"/>
                <w:numId w:val="4"/>
              </w:numPr>
              <w:rPr>
                <w:rFonts w:ascii="Calibri" w:hAnsi="Calibri" w:cs="Calibri"/>
                <w:color w:val="FF0000"/>
                <w:sz w:val="20"/>
                <w:szCs w:val="20"/>
              </w:rPr>
            </w:pPr>
            <w:r w:rsidRPr="00A017C9">
              <w:rPr>
                <w:rFonts w:ascii="Calibri" w:hAnsi="Calibri" w:cs="Calibri"/>
                <w:color w:val="FF0000"/>
                <w:sz w:val="20"/>
                <w:szCs w:val="20"/>
              </w:rPr>
              <w:t xml:space="preserve">Two mechanisms </w:t>
            </w:r>
            <w:r w:rsidRPr="00A017C9">
              <w:rPr>
                <w:rFonts w:ascii="Calibri" w:hAnsi="Calibri" w:cs="Calibri"/>
                <w:color w:val="000000" w:themeColor="text1"/>
                <w:sz w:val="20"/>
                <w:szCs w:val="20"/>
              </w:rPr>
              <w:t xml:space="preserve">of their theory of how quota affects government spending: 1) </w:t>
            </w:r>
            <w:r w:rsidRPr="00A017C9">
              <w:rPr>
                <w:rFonts w:ascii="Calibri" w:hAnsi="Calibri" w:cs="Calibri"/>
                <w:color w:val="7030A0"/>
                <w:sz w:val="20"/>
                <w:szCs w:val="20"/>
              </w:rPr>
              <w:t xml:space="preserve">quota sends specific policy-generated ques </w:t>
            </w:r>
            <w:r w:rsidRPr="00A017C9">
              <w:rPr>
                <w:rFonts w:ascii="Calibri" w:hAnsi="Calibri" w:cs="Calibri"/>
                <w:color w:val="000000" w:themeColor="text1"/>
                <w:sz w:val="20"/>
                <w:szCs w:val="20"/>
              </w:rPr>
              <w:t xml:space="preserve">to office holders, prompting changing legislative behaviors, and 2) by </w:t>
            </w:r>
            <w:r w:rsidRPr="00A017C9">
              <w:rPr>
                <w:rFonts w:ascii="Calibri" w:hAnsi="Calibri" w:cs="Calibri"/>
                <w:color w:val="7030A0"/>
                <w:sz w:val="20"/>
                <w:szCs w:val="20"/>
              </w:rPr>
              <w:t>bringing more women in parliament</w:t>
            </w:r>
            <w:r w:rsidRPr="00A017C9">
              <w:rPr>
                <w:rFonts w:ascii="Calibri" w:hAnsi="Calibri" w:cs="Calibri"/>
                <w:color w:val="000000" w:themeColor="text1"/>
                <w:sz w:val="20"/>
                <w:szCs w:val="20"/>
              </w:rPr>
              <w:t>, it alters gender compositions, which may affect budgetary priorities</w:t>
            </w:r>
            <w:r w:rsidR="005D6EB4" w:rsidRPr="00A017C9">
              <w:rPr>
                <w:rFonts w:ascii="Calibri" w:hAnsi="Calibri" w:cs="Calibri"/>
                <w:color w:val="000000" w:themeColor="text1"/>
                <w:sz w:val="20"/>
                <w:szCs w:val="20"/>
              </w:rPr>
              <w:t>.</w:t>
            </w:r>
            <w:r w:rsidRPr="00A017C9">
              <w:rPr>
                <w:rFonts w:ascii="Calibri" w:hAnsi="Calibri" w:cs="Calibri"/>
                <w:color w:val="000000" w:themeColor="text1"/>
                <w:sz w:val="20"/>
                <w:szCs w:val="20"/>
              </w:rPr>
              <w:t xml:space="preserve"> </w:t>
            </w:r>
          </w:p>
          <w:p w14:paraId="1B4E0394" w14:textId="77777777" w:rsidR="00556623" w:rsidRPr="00A017C9" w:rsidRDefault="00556623" w:rsidP="00556623">
            <w:pPr>
              <w:rPr>
                <w:rFonts w:ascii="Calibri" w:hAnsi="Calibri" w:cs="Calibri"/>
                <w:color w:val="FF0000"/>
                <w:sz w:val="20"/>
                <w:szCs w:val="20"/>
              </w:rPr>
            </w:pPr>
          </w:p>
          <w:p w14:paraId="41A7F8CD" w14:textId="356A4522" w:rsidR="00556623" w:rsidRPr="00A017C9" w:rsidRDefault="00556623" w:rsidP="00556623">
            <w:pPr>
              <w:pStyle w:val="ListParagraph"/>
              <w:numPr>
                <w:ilvl w:val="0"/>
                <w:numId w:val="3"/>
              </w:numPr>
              <w:rPr>
                <w:rFonts w:ascii="Calibri" w:hAnsi="Calibri" w:cs="Calibri"/>
                <w:color w:val="FF0000"/>
                <w:sz w:val="20"/>
                <w:szCs w:val="20"/>
              </w:rPr>
            </w:pPr>
            <w:r w:rsidRPr="00A017C9">
              <w:rPr>
                <w:rFonts w:ascii="Calibri" w:hAnsi="Calibri" w:cs="Calibri"/>
                <w:color w:val="FF0000"/>
                <w:sz w:val="20"/>
                <w:szCs w:val="20"/>
              </w:rPr>
              <w:t>Paxton, P., &amp; Hughes, M. M. (2015). The increasing effectiveness of national gender quotas, 1990–2010. Legislative studies quarterly, 40(3), 331-362.</w:t>
            </w:r>
          </w:p>
          <w:p w14:paraId="54ACAB57" w14:textId="0D9ABF6A" w:rsidR="00F362F2" w:rsidRPr="00A017C9" w:rsidRDefault="00F362F2" w:rsidP="00F362F2">
            <w:pPr>
              <w:pStyle w:val="ListParagraph"/>
              <w:numPr>
                <w:ilvl w:val="0"/>
                <w:numId w:val="4"/>
              </w:numPr>
              <w:rPr>
                <w:rFonts w:ascii="Calibri" w:hAnsi="Calibri" w:cs="Calibri"/>
                <w:color w:val="FF0000"/>
                <w:sz w:val="20"/>
                <w:szCs w:val="20"/>
              </w:rPr>
            </w:pPr>
            <w:r w:rsidRPr="00A017C9">
              <w:rPr>
                <w:rFonts w:ascii="Calibri" w:hAnsi="Calibri" w:cs="Calibri"/>
                <w:color w:val="FF0000"/>
                <w:sz w:val="20"/>
                <w:szCs w:val="20"/>
              </w:rPr>
              <w:t xml:space="preserve">Quote from abstract: </w:t>
            </w:r>
            <w:r w:rsidRPr="00A017C9">
              <w:rPr>
                <w:sz w:val="20"/>
                <w:szCs w:val="20"/>
              </w:rPr>
              <w:t>National gender quotas—policies that require a certain percentage of women</w:t>
            </w:r>
            <w:r w:rsidRPr="00A017C9">
              <w:rPr>
                <w:rFonts w:ascii="Segoe UI" w:hAnsi="Segoe UI" w:cs="Segoe UI"/>
                <w:sz w:val="20"/>
                <w:szCs w:val="20"/>
              </w:rPr>
              <w:t xml:space="preserve"> </w:t>
            </w:r>
            <w:r w:rsidRPr="00A017C9">
              <w:rPr>
                <w:sz w:val="20"/>
                <w:szCs w:val="20"/>
              </w:rPr>
              <w:t>candidates or legislators—are becoming more effective over time. Using data on 145</w:t>
            </w:r>
            <w:r w:rsidRPr="00A017C9">
              <w:rPr>
                <w:rFonts w:ascii="Segoe UI" w:hAnsi="Segoe UI" w:cs="Segoe UI"/>
                <w:sz w:val="20"/>
                <w:szCs w:val="20"/>
              </w:rPr>
              <w:t xml:space="preserve"> </w:t>
            </w:r>
            <w:r w:rsidRPr="00A017C9">
              <w:rPr>
                <w:sz w:val="20"/>
                <w:szCs w:val="20"/>
              </w:rPr>
              <w:t>countries from 1990 to 2010, we document this trend with latent growth-curve models.</w:t>
            </w:r>
            <w:r w:rsidRPr="00A017C9">
              <w:rPr>
                <w:rFonts w:ascii="Segoe UI" w:hAnsi="Segoe UI" w:cs="Segoe UI"/>
                <w:sz w:val="20"/>
                <w:szCs w:val="20"/>
              </w:rPr>
              <w:t xml:space="preserve"> </w:t>
            </w:r>
            <w:r w:rsidRPr="00A017C9">
              <w:rPr>
                <w:sz w:val="20"/>
                <w:szCs w:val="20"/>
              </w:rPr>
              <w:t>Part of the explanation for increasing effectiveness is that countries have ratcheted up</w:t>
            </w:r>
            <w:r w:rsidRPr="00A017C9">
              <w:rPr>
                <w:rFonts w:ascii="Segoe UI" w:hAnsi="Segoe UI" w:cs="Segoe UI"/>
                <w:sz w:val="20"/>
                <w:szCs w:val="20"/>
              </w:rPr>
              <w:t xml:space="preserve"> </w:t>
            </w:r>
            <w:r w:rsidRPr="00A017C9">
              <w:rPr>
                <w:sz w:val="20"/>
                <w:szCs w:val="20"/>
              </w:rPr>
              <w:t xml:space="preserve">targets for women’s inclusion and that </w:t>
            </w:r>
            <w:r w:rsidRPr="00A017C9">
              <w:rPr>
                <w:sz w:val="20"/>
                <w:szCs w:val="20"/>
              </w:rPr>
              <w:lastRenderedPageBreak/>
              <w:t>quotas are increasingly written in ways that make</w:t>
            </w:r>
            <w:r w:rsidRPr="00A017C9">
              <w:rPr>
                <w:rFonts w:ascii="Segoe UI" w:hAnsi="Segoe UI" w:cs="Segoe UI"/>
                <w:sz w:val="20"/>
                <w:szCs w:val="20"/>
              </w:rPr>
              <w:t xml:space="preserve"> </w:t>
            </w:r>
            <w:r w:rsidRPr="00A017C9">
              <w:rPr>
                <w:sz w:val="20"/>
                <w:szCs w:val="20"/>
              </w:rPr>
              <w:t>them more effective at achieving stated goals. Activists, political elites, and policy makers have learned over time which quota policies are most effective, resulting in quotas</w:t>
            </w:r>
            <w:r w:rsidRPr="00A017C9">
              <w:rPr>
                <w:rFonts w:ascii="Segoe UI" w:hAnsi="Segoe UI" w:cs="Segoe UI"/>
                <w:sz w:val="20"/>
                <w:szCs w:val="20"/>
              </w:rPr>
              <w:t xml:space="preserve"> </w:t>
            </w:r>
            <w:r w:rsidRPr="00A017C9">
              <w:rPr>
                <w:sz w:val="20"/>
                <w:szCs w:val="20"/>
              </w:rPr>
              <w:t xml:space="preserve">with provisions that more often lead to success. </w:t>
            </w:r>
            <w:proofErr w:type="gramStart"/>
            <w:r w:rsidRPr="00A017C9">
              <w:rPr>
                <w:sz w:val="20"/>
                <w:szCs w:val="20"/>
              </w:rPr>
              <w:t>But,</w:t>
            </w:r>
            <w:proofErr w:type="gramEnd"/>
            <w:r w:rsidRPr="00A017C9">
              <w:rPr>
                <w:sz w:val="20"/>
                <w:szCs w:val="20"/>
              </w:rPr>
              <w:t xml:space="preserve"> changes in rules alone do not</w:t>
            </w:r>
            <w:r w:rsidRPr="00A017C9">
              <w:rPr>
                <w:rFonts w:ascii="Segoe UI" w:hAnsi="Segoe UI" w:cs="Segoe UI"/>
                <w:sz w:val="20"/>
                <w:szCs w:val="20"/>
              </w:rPr>
              <w:t xml:space="preserve"> </w:t>
            </w:r>
            <w:r w:rsidRPr="00A017C9">
              <w:rPr>
                <w:sz w:val="20"/>
                <w:szCs w:val="20"/>
              </w:rPr>
              <w:t>account for the increasing effectiveness of quotas over time. It appears that changing</w:t>
            </w:r>
            <w:r w:rsidRPr="00A017C9">
              <w:rPr>
                <w:rFonts w:ascii="Segoe UI" w:hAnsi="Segoe UI" w:cs="Segoe UI"/>
                <w:sz w:val="20"/>
                <w:szCs w:val="20"/>
              </w:rPr>
              <w:t xml:space="preserve"> </w:t>
            </w:r>
            <w:r w:rsidRPr="00A017C9">
              <w:rPr>
                <w:sz w:val="20"/>
                <w:szCs w:val="20"/>
              </w:rPr>
              <w:t>norms about women’s incorporation in politics are also increasing quota effectiveness</w:t>
            </w:r>
            <w:r w:rsidRPr="00A017C9">
              <w:rPr>
                <w:rFonts w:ascii="Segoe UI" w:hAnsi="Segoe UI" w:cs="Segoe UI"/>
                <w:sz w:val="20"/>
                <w:szCs w:val="20"/>
              </w:rPr>
              <w:t xml:space="preserve"> </w:t>
            </w:r>
            <w:r w:rsidRPr="00A017C9">
              <w:rPr>
                <w:sz w:val="20"/>
                <w:szCs w:val="20"/>
              </w:rPr>
              <w:t xml:space="preserve">regardless of policy </w:t>
            </w:r>
            <w:proofErr w:type="gramStart"/>
            <w:r w:rsidRPr="00A017C9">
              <w:rPr>
                <w:sz w:val="20"/>
                <w:szCs w:val="20"/>
              </w:rPr>
              <w:t>design</w:t>
            </w:r>
            <w:proofErr w:type="gramEnd"/>
          </w:p>
          <w:p w14:paraId="2DDB6940" w14:textId="412590A1" w:rsidR="00C455C3" w:rsidRPr="00A017C9" w:rsidRDefault="00F362F2" w:rsidP="00F362F2">
            <w:pPr>
              <w:pStyle w:val="ListParagraph"/>
              <w:numPr>
                <w:ilvl w:val="0"/>
                <w:numId w:val="4"/>
              </w:numPr>
              <w:rPr>
                <w:rFonts w:ascii="Calibri" w:hAnsi="Calibri" w:cs="Calibri"/>
                <w:color w:val="0E2841" w:themeColor="text2"/>
                <w:sz w:val="20"/>
                <w:szCs w:val="20"/>
              </w:rPr>
            </w:pPr>
            <w:proofErr w:type="gramStart"/>
            <w:r w:rsidRPr="00A017C9">
              <w:rPr>
                <w:rFonts w:ascii="Calibri" w:hAnsi="Calibri" w:cs="Calibri"/>
                <w:color w:val="0E2841" w:themeColor="text2"/>
                <w:sz w:val="20"/>
                <w:szCs w:val="20"/>
              </w:rPr>
              <w:t>So</w:t>
            </w:r>
            <w:proofErr w:type="gramEnd"/>
            <w:r w:rsidRPr="00A017C9">
              <w:rPr>
                <w:rFonts w:ascii="Calibri" w:hAnsi="Calibri" w:cs="Calibri"/>
                <w:color w:val="0E2841" w:themeColor="text2"/>
                <w:sz w:val="20"/>
                <w:szCs w:val="20"/>
              </w:rPr>
              <w:t xml:space="preserve"> the article says that </w:t>
            </w:r>
            <w:proofErr w:type="spellStart"/>
            <w:r w:rsidRPr="00A017C9">
              <w:rPr>
                <w:rFonts w:ascii="Calibri" w:hAnsi="Calibri" w:cs="Calibri"/>
                <w:color w:val="3A7C22" w:themeColor="accent6" w:themeShade="BF"/>
                <w:sz w:val="20"/>
                <w:szCs w:val="20"/>
              </w:rPr>
              <w:t>kuota</w:t>
            </w:r>
            <w:proofErr w:type="spellEnd"/>
            <w:r w:rsidRPr="00A017C9">
              <w:rPr>
                <w:rFonts w:ascii="Calibri" w:hAnsi="Calibri" w:cs="Calibri"/>
                <w:color w:val="3A7C22" w:themeColor="accent6" w:themeShade="BF"/>
                <w:sz w:val="20"/>
                <w:szCs w:val="20"/>
              </w:rPr>
              <w:t xml:space="preserve"> </w:t>
            </w:r>
            <w:proofErr w:type="spellStart"/>
            <w:r w:rsidRPr="00A017C9">
              <w:rPr>
                <w:rFonts w:ascii="Calibri" w:hAnsi="Calibri" w:cs="Calibri"/>
                <w:color w:val="3A7C22" w:themeColor="accent6" w:themeShade="BF"/>
                <w:sz w:val="20"/>
                <w:szCs w:val="20"/>
              </w:rPr>
              <w:t>semakin</w:t>
            </w:r>
            <w:proofErr w:type="spellEnd"/>
            <w:r w:rsidRPr="00A017C9">
              <w:rPr>
                <w:rFonts w:ascii="Calibri" w:hAnsi="Calibri" w:cs="Calibri"/>
                <w:color w:val="3A7C22" w:themeColor="accent6" w:themeShade="BF"/>
                <w:sz w:val="20"/>
                <w:szCs w:val="20"/>
              </w:rPr>
              <w:t xml:space="preserve"> </w:t>
            </w:r>
            <w:proofErr w:type="spellStart"/>
            <w:r w:rsidRPr="00A017C9">
              <w:rPr>
                <w:rFonts w:ascii="Calibri" w:hAnsi="Calibri" w:cs="Calibri"/>
                <w:color w:val="3A7C22" w:themeColor="accent6" w:themeShade="BF"/>
                <w:sz w:val="20"/>
                <w:szCs w:val="20"/>
              </w:rPr>
              <w:t>effektif</w:t>
            </w:r>
            <w:proofErr w:type="spellEnd"/>
            <w:r w:rsidR="00825FA8" w:rsidRPr="00A017C9">
              <w:rPr>
                <w:rFonts w:ascii="Calibri" w:hAnsi="Calibri" w:cs="Calibri"/>
                <w:color w:val="0E2841" w:themeColor="text2"/>
                <w:sz w:val="20"/>
                <w:szCs w:val="20"/>
              </w:rPr>
              <w:t xml:space="preserve"> </w:t>
            </w:r>
            <w:r w:rsidR="00825FA8" w:rsidRPr="00A017C9">
              <w:rPr>
                <w:rFonts w:ascii="Calibri" w:hAnsi="Calibri" w:cs="Calibri"/>
                <w:color w:val="3A7C22" w:themeColor="accent6" w:themeShade="BF"/>
                <w:sz w:val="20"/>
                <w:szCs w:val="20"/>
              </w:rPr>
              <w:t>over time</w:t>
            </w:r>
            <w:r w:rsidR="0088397A" w:rsidRPr="00A017C9">
              <w:rPr>
                <w:rFonts w:ascii="Calibri" w:hAnsi="Calibri" w:cs="Calibri"/>
                <w:color w:val="3A7C22" w:themeColor="accent6" w:themeShade="BF"/>
                <w:sz w:val="20"/>
                <w:szCs w:val="20"/>
              </w:rPr>
              <w:t xml:space="preserve"> 1990-2010</w:t>
            </w:r>
            <w:r w:rsidR="001F16F4" w:rsidRPr="00A017C9">
              <w:rPr>
                <w:rFonts w:ascii="Calibri" w:hAnsi="Calibri" w:cs="Calibri"/>
                <w:color w:val="0E2841" w:themeColor="text2"/>
                <w:sz w:val="20"/>
                <w:szCs w:val="20"/>
              </w:rPr>
              <w:t xml:space="preserve">, </w:t>
            </w:r>
            <w:proofErr w:type="spellStart"/>
            <w:r w:rsidR="001F16F4" w:rsidRPr="00A017C9">
              <w:rPr>
                <w:rFonts w:ascii="Calibri" w:hAnsi="Calibri" w:cs="Calibri"/>
                <w:color w:val="0E2841" w:themeColor="text2"/>
                <w:sz w:val="20"/>
                <w:szCs w:val="20"/>
              </w:rPr>
              <w:t>karena</w:t>
            </w:r>
            <w:proofErr w:type="spellEnd"/>
            <w:r w:rsidR="001F16F4" w:rsidRPr="00A017C9">
              <w:rPr>
                <w:rFonts w:ascii="Calibri" w:hAnsi="Calibri" w:cs="Calibri"/>
                <w:color w:val="0E2841" w:themeColor="text2"/>
                <w:sz w:val="20"/>
                <w:szCs w:val="20"/>
              </w:rPr>
              <w:t xml:space="preserve"> </w:t>
            </w:r>
            <w:proofErr w:type="spellStart"/>
            <w:r w:rsidR="001F16F4" w:rsidRPr="00A017C9">
              <w:rPr>
                <w:rFonts w:ascii="Calibri" w:hAnsi="Calibri" w:cs="Calibri"/>
                <w:color w:val="0E2841" w:themeColor="text2"/>
                <w:sz w:val="20"/>
                <w:szCs w:val="20"/>
              </w:rPr>
              <w:t>ada-nya</w:t>
            </w:r>
            <w:proofErr w:type="spellEnd"/>
            <w:r w:rsidR="001F16F4" w:rsidRPr="00A017C9">
              <w:rPr>
                <w:rFonts w:ascii="Calibri" w:hAnsi="Calibri" w:cs="Calibri"/>
                <w:color w:val="0E2841" w:themeColor="text2"/>
                <w:sz w:val="20"/>
                <w:szCs w:val="20"/>
              </w:rPr>
              <w:t xml:space="preserve"> </w:t>
            </w:r>
            <w:proofErr w:type="spellStart"/>
            <w:r w:rsidR="001F16F4" w:rsidRPr="00A017C9">
              <w:rPr>
                <w:rFonts w:ascii="Calibri" w:hAnsi="Calibri" w:cs="Calibri"/>
                <w:color w:val="E97132" w:themeColor="accent2"/>
                <w:sz w:val="20"/>
                <w:szCs w:val="20"/>
              </w:rPr>
              <w:t>provisi</w:t>
            </w:r>
            <w:proofErr w:type="spellEnd"/>
            <w:r w:rsidR="001F16F4" w:rsidRPr="00A017C9">
              <w:rPr>
                <w:rFonts w:ascii="Calibri" w:hAnsi="Calibri" w:cs="Calibri"/>
                <w:color w:val="E97132" w:themeColor="accent2"/>
                <w:sz w:val="20"/>
                <w:szCs w:val="20"/>
              </w:rPr>
              <w:t xml:space="preserve"> </w:t>
            </w:r>
            <w:proofErr w:type="spellStart"/>
            <w:r w:rsidR="001F16F4" w:rsidRPr="00A017C9">
              <w:rPr>
                <w:rFonts w:ascii="Calibri" w:hAnsi="Calibri" w:cs="Calibri"/>
                <w:color w:val="E97132" w:themeColor="accent2"/>
                <w:sz w:val="20"/>
                <w:szCs w:val="20"/>
              </w:rPr>
              <w:t>tambahan</w:t>
            </w:r>
            <w:proofErr w:type="spellEnd"/>
            <w:r w:rsidR="00403BB4" w:rsidRPr="00A017C9">
              <w:rPr>
                <w:rFonts w:ascii="Calibri" w:hAnsi="Calibri" w:cs="Calibri"/>
                <w:color w:val="E97132" w:themeColor="accent2"/>
                <w:sz w:val="20"/>
                <w:szCs w:val="20"/>
              </w:rPr>
              <w:t xml:space="preserve"> </w:t>
            </w:r>
            <w:r w:rsidR="00403BB4" w:rsidRPr="00A017C9">
              <w:rPr>
                <w:rFonts w:ascii="Calibri" w:hAnsi="Calibri" w:cs="Calibri"/>
                <w:color w:val="0E2841" w:themeColor="text2"/>
                <w:sz w:val="20"/>
                <w:szCs w:val="20"/>
              </w:rPr>
              <w:t xml:space="preserve">(enforcement and placement mandates) dan </w:t>
            </w:r>
            <w:proofErr w:type="spellStart"/>
            <w:r w:rsidR="00403BB4" w:rsidRPr="00A017C9">
              <w:rPr>
                <w:rFonts w:ascii="Calibri" w:hAnsi="Calibri" w:cs="Calibri"/>
                <w:color w:val="0E2841" w:themeColor="text2"/>
                <w:sz w:val="20"/>
                <w:szCs w:val="20"/>
              </w:rPr>
              <w:t>adanya</w:t>
            </w:r>
            <w:proofErr w:type="spellEnd"/>
            <w:r w:rsidR="00403BB4" w:rsidRPr="00A017C9">
              <w:rPr>
                <w:rFonts w:ascii="Calibri" w:hAnsi="Calibri" w:cs="Calibri"/>
                <w:color w:val="0E2841" w:themeColor="text2"/>
                <w:sz w:val="20"/>
                <w:szCs w:val="20"/>
              </w:rPr>
              <w:t xml:space="preserve"> </w:t>
            </w:r>
            <w:r w:rsidR="00403BB4" w:rsidRPr="00A017C9">
              <w:rPr>
                <w:rFonts w:ascii="Calibri" w:hAnsi="Calibri" w:cs="Calibri"/>
                <w:color w:val="E97132" w:themeColor="accent2"/>
                <w:sz w:val="20"/>
                <w:szCs w:val="20"/>
              </w:rPr>
              <w:t xml:space="preserve">changing norms </w:t>
            </w:r>
            <w:r w:rsidR="00403BB4" w:rsidRPr="00A017C9">
              <w:rPr>
                <w:rFonts w:ascii="Calibri" w:hAnsi="Calibri" w:cs="Calibri"/>
                <w:color w:val="0E2841" w:themeColor="text2"/>
                <w:sz w:val="20"/>
                <w:szCs w:val="20"/>
              </w:rPr>
              <w:t>about women’s involvement in politics)</w:t>
            </w:r>
            <w:r w:rsidR="005F4174" w:rsidRPr="00A017C9">
              <w:rPr>
                <w:rFonts w:ascii="Calibri" w:hAnsi="Calibri" w:cs="Calibri"/>
                <w:color w:val="0E2841" w:themeColor="text2"/>
                <w:sz w:val="20"/>
                <w:szCs w:val="20"/>
              </w:rPr>
              <w:t xml:space="preserve">. </w:t>
            </w:r>
          </w:p>
          <w:p w14:paraId="3111CCFC" w14:textId="55C97D5E" w:rsidR="00F362F2" w:rsidRPr="00A017C9" w:rsidRDefault="005F4174" w:rsidP="00F362F2">
            <w:pPr>
              <w:pStyle w:val="ListParagraph"/>
              <w:numPr>
                <w:ilvl w:val="0"/>
                <w:numId w:val="4"/>
              </w:numPr>
              <w:rPr>
                <w:rFonts w:ascii="Calibri" w:hAnsi="Calibri" w:cs="Calibri"/>
                <w:color w:val="0E2841" w:themeColor="text2"/>
                <w:sz w:val="20"/>
                <w:szCs w:val="20"/>
              </w:rPr>
            </w:pPr>
            <w:r w:rsidRPr="00A017C9">
              <w:rPr>
                <w:rFonts w:ascii="Calibri" w:hAnsi="Calibri" w:cs="Calibri"/>
                <w:color w:val="0E2841" w:themeColor="text2"/>
                <w:sz w:val="20"/>
                <w:szCs w:val="20"/>
              </w:rPr>
              <w:t xml:space="preserve">Jadi </w:t>
            </w:r>
            <w:proofErr w:type="spellStart"/>
            <w:r w:rsidRPr="00A017C9">
              <w:rPr>
                <w:rFonts w:ascii="Calibri" w:hAnsi="Calibri" w:cs="Calibri"/>
                <w:color w:val="0E2841" w:themeColor="text2"/>
                <w:sz w:val="20"/>
                <w:szCs w:val="20"/>
              </w:rPr>
              <w:t>ini</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artikel</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optimis</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dalam</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melihat</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efekt</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kuota</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sementara</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gw</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nggak</w:t>
            </w:r>
            <w:proofErr w:type="spellEnd"/>
            <w:r w:rsidRPr="00A017C9">
              <w:rPr>
                <w:rFonts w:ascii="Calibri" w:hAnsi="Calibri" w:cs="Calibri"/>
                <w:color w:val="0E2841" w:themeColor="text2"/>
                <w:sz w:val="20"/>
                <w:szCs w:val="20"/>
              </w:rPr>
              <w:t xml:space="preserve"> – </w:t>
            </w:r>
            <w:proofErr w:type="spellStart"/>
            <w:r w:rsidRPr="00A017C9">
              <w:rPr>
                <w:rFonts w:ascii="Calibri" w:hAnsi="Calibri" w:cs="Calibri"/>
                <w:color w:val="0E2841" w:themeColor="text2"/>
                <w:sz w:val="20"/>
                <w:szCs w:val="20"/>
              </w:rPr>
              <w:t>nul</w:t>
            </w:r>
            <w:proofErr w:type="spellEnd"/>
            <w:r w:rsidRPr="00A017C9">
              <w:rPr>
                <w:rFonts w:ascii="Calibri" w:hAnsi="Calibri" w:cs="Calibri"/>
                <w:color w:val="0E2841" w:themeColor="text2"/>
                <w:sz w:val="20"/>
                <w:szCs w:val="20"/>
              </w:rPr>
              <w:t xml:space="preserve"> findings.</w:t>
            </w:r>
          </w:p>
          <w:p w14:paraId="57048087" w14:textId="3D349381" w:rsidR="003639E4" w:rsidRPr="00A017C9" w:rsidRDefault="003639E4" w:rsidP="00F362F2">
            <w:pPr>
              <w:pStyle w:val="ListParagraph"/>
              <w:numPr>
                <w:ilvl w:val="0"/>
                <w:numId w:val="4"/>
              </w:numPr>
              <w:rPr>
                <w:rFonts w:ascii="Calibri" w:hAnsi="Calibri" w:cs="Calibri"/>
                <w:color w:val="0E2841" w:themeColor="text2"/>
                <w:sz w:val="20"/>
                <w:szCs w:val="20"/>
              </w:rPr>
            </w:pPr>
            <w:r w:rsidRPr="00A017C9">
              <w:rPr>
                <w:rFonts w:ascii="Calibri" w:hAnsi="Calibri" w:cs="Calibri"/>
                <w:color w:val="0E2841" w:themeColor="text2"/>
                <w:sz w:val="20"/>
                <w:szCs w:val="20"/>
              </w:rPr>
              <w:t xml:space="preserve">Existing studies is overwhelmingly </w:t>
            </w:r>
            <w:proofErr w:type="gramStart"/>
            <w:r w:rsidRPr="00A017C9">
              <w:rPr>
                <w:rFonts w:ascii="Calibri" w:hAnsi="Calibri" w:cs="Calibri"/>
                <w:color w:val="0E2841" w:themeColor="text2"/>
                <w:sz w:val="20"/>
                <w:szCs w:val="20"/>
              </w:rPr>
              <w:t>national</w:t>
            </w:r>
            <w:proofErr w:type="gramEnd"/>
          </w:p>
          <w:p w14:paraId="482456A9" w14:textId="6E9B4992" w:rsidR="0088397A" w:rsidRDefault="0088397A" w:rsidP="00F362F2">
            <w:pPr>
              <w:pStyle w:val="ListParagraph"/>
              <w:numPr>
                <w:ilvl w:val="0"/>
                <w:numId w:val="4"/>
              </w:numPr>
              <w:rPr>
                <w:rFonts w:ascii="Calibri" w:hAnsi="Calibri" w:cs="Calibri"/>
                <w:color w:val="0E2841" w:themeColor="text2"/>
                <w:sz w:val="20"/>
                <w:szCs w:val="20"/>
              </w:rPr>
            </w:pPr>
            <w:r w:rsidRPr="00A017C9">
              <w:rPr>
                <w:rFonts w:ascii="Calibri" w:hAnsi="Calibri" w:cs="Calibri"/>
                <w:color w:val="0E2841" w:themeColor="text2"/>
                <w:sz w:val="20"/>
                <w:szCs w:val="20"/>
              </w:rPr>
              <w:t xml:space="preserve">Jadi </w:t>
            </w:r>
            <w:proofErr w:type="spellStart"/>
            <w:r w:rsidRPr="00A017C9">
              <w:rPr>
                <w:rFonts w:ascii="Calibri" w:hAnsi="Calibri" w:cs="Calibri"/>
                <w:color w:val="0E2841" w:themeColor="text2"/>
                <w:sz w:val="20"/>
                <w:szCs w:val="20"/>
              </w:rPr>
              <w:t>studi</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ini</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menggunakan</w:t>
            </w:r>
            <w:proofErr w:type="spellEnd"/>
            <w:r w:rsidRPr="00A017C9">
              <w:rPr>
                <w:rFonts w:ascii="Calibri" w:hAnsi="Calibri" w:cs="Calibri"/>
                <w:color w:val="0E2841" w:themeColor="text2"/>
                <w:sz w:val="20"/>
                <w:szCs w:val="20"/>
              </w:rPr>
              <w:t xml:space="preserve"> data panel </w:t>
            </w:r>
            <w:proofErr w:type="spellStart"/>
            <w:r w:rsidRPr="00A017C9">
              <w:rPr>
                <w:rFonts w:ascii="Calibri" w:hAnsi="Calibri" w:cs="Calibri"/>
                <w:color w:val="0E2841" w:themeColor="text2"/>
                <w:sz w:val="20"/>
                <w:szCs w:val="20"/>
              </w:rPr>
              <w:t>melihat</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efektifitas</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kuota</w:t>
            </w:r>
            <w:proofErr w:type="spellEnd"/>
            <w:r w:rsidR="008474EE" w:rsidRPr="00A017C9">
              <w:rPr>
                <w:rFonts w:ascii="Calibri" w:hAnsi="Calibri" w:cs="Calibri"/>
                <w:color w:val="0E2841" w:themeColor="text2"/>
                <w:sz w:val="20"/>
                <w:szCs w:val="20"/>
              </w:rPr>
              <w:t xml:space="preserve"> over time</w:t>
            </w:r>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sama</w:t>
            </w:r>
            <w:proofErr w:type="spellEnd"/>
            <w:r w:rsidRPr="00A017C9">
              <w:rPr>
                <w:rFonts w:ascii="Calibri" w:hAnsi="Calibri" w:cs="Calibri"/>
                <w:color w:val="0E2841" w:themeColor="text2"/>
                <w:sz w:val="20"/>
                <w:szCs w:val="20"/>
              </w:rPr>
              <w:t xml:space="preserve"> </w:t>
            </w:r>
            <w:proofErr w:type="spellStart"/>
            <w:r w:rsidRPr="00A017C9">
              <w:rPr>
                <w:rFonts w:ascii="Calibri" w:hAnsi="Calibri" w:cs="Calibri"/>
                <w:color w:val="0E2841" w:themeColor="text2"/>
                <w:sz w:val="20"/>
                <w:szCs w:val="20"/>
              </w:rPr>
              <w:t>dengan</w:t>
            </w:r>
            <w:proofErr w:type="spellEnd"/>
            <w:r w:rsidR="00832033" w:rsidRPr="00A017C9">
              <w:rPr>
                <w:rFonts w:ascii="Calibri" w:hAnsi="Calibri" w:cs="Calibri"/>
                <w:color w:val="0E2841" w:themeColor="text2"/>
                <w:sz w:val="20"/>
                <w:szCs w:val="20"/>
              </w:rPr>
              <w:t xml:space="preserve"> Clayton &amp; Zetterberg (2018) yang </w:t>
            </w:r>
            <w:proofErr w:type="spellStart"/>
            <w:r w:rsidR="00832033" w:rsidRPr="00A017C9">
              <w:rPr>
                <w:rFonts w:ascii="Calibri" w:hAnsi="Calibri" w:cs="Calibri"/>
                <w:color w:val="0E2841" w:themeColor="text2"/>
                <w:sz w:val="20"/>
                <w:szCs w:val="20"/>
              </w:rPr>
              <w:t>melihat</w:t>
            </w:r>
            <w:proofErr w:type="spellEnd"/>
            <w:r w:rsidR="00832033" w:rsidRPr="00A017C9">
              <w:rPr>
                <w:rFonts w:ascii="Calibri" w:hAnsi="Calibri" w:cs="Calibri"/>
                <w:color w:val="0E2841" w:themeColor="text2"/>
                <w:sz w:val="20"/>
                <w:szCs w:val="20"/>
              </w:rPr>
              <w:t xml:space="preserve"> substantive effect on policy change</w:t>
            </w:r>
          </w:p>
          <w:p w14:paraId="473258ED" w14:textId="1DE9B60A" w:rsidR="003A58A5" w:rsidRDefault="003A58A5" w:rsidP="00F362F2">
            <w:pPr>
              <w:pStyle w:val="ListParagraph"/>
              <w:numPr>
                <w:ilvl w:val="0"/>
                <w:numId w:val="4"/>
              </w:numPr>
              <w:rPr>
                <w:rFonts w:ascii="Calibri" w:hAnsi="Calibri" w:cs="Calibri"/>
                <w:color w:val="0E2841" w:themeColor="text2"/>
                <w:sz w:val="20"/>
                <w:szCs w:val="20"/>
              </w:rPr>
            </w:pPr>
            <w:r w:rsidRPr="003A58A5">
              <w:rPr>
                <w:rFonts w:ascii="Calibri" w:hAnsi="Calibri" w:cs="Calibri"/>
                <w:color w:val="0E2841" w:themeColor="text2"/>
                <w:sz w:val="20"/>
                <w:szCs w:val="20"/>
              </w:rPr>
              <w:t xml:space="preserve">Quote. p.354: </w:t>
            </w:r>
            <w:r w:rsidRPr="003A58A5">
              <w:rPr>
                <w:sz w:val="20"/>
                <w:szCs w:val="20"/>
              </w:rPr>
              <w:t>Looking at all types of quotas combined, we see that quotas at the end of the</w:t>
            </w:r>
            <w:r w:rsidRPr="003A58A5">
              <w:rPr>
                <w:rFonts w:ascii="Segoe UI" w:hAnsi="Segoe UI" w:cs="Segoe UI"/>
                <w:sz w:val="20"/>
                <w:szCs w:val="20"/>
              </w:rPr>
              <w:t xml:space="preserve"> </w:t>
            </w:r>
            <w:r w:rsidRPr="003A58A5">
              <w:rPr>
                <w:sz w:val="20"/>
                <w:szCs w:val="20"/>
              </w:rPr>
              <w:t xml:space="preserve">period are </w:t>
            </w:r>
            <w:r w:rsidRPr="00362D02">
              <w:rPr>
                <w:color w:val="E97132" w:themeColor="accent2"/>
                <w:sz w:val="20"/>
                <w:szCs w:val="20"/>
              </w:rPr>
              <w:t xml:space="preserve">twice as effective </w:t>
            </w:r>
            <w:r w:rsidRPr="003A58A5">
              <w:rPr>
                <w:sz w:val="20"/>
                <w:szCs w:val="20"/>
              </w:rPr>
              <w:t>as quotas at the beginning of the period.</w:t>
            </w:r>
            <w:r w:rsidRPr="003A58A5">
              <w:rPr>
                <w:rFonts w:ascii="Segoe UI" w:hAnsi="Segoe UI" w:cs="Segoe UI"/>
                <w:sz w:val="20"/>
                <w:szCs w:val="20"/>
              </w:rPr>
              <w:t xml:space="preserve"> </w:t>
            </w:r>
            <w:r w:rsidRPr="003A58A5">
              <w:rPr>
                <w:sz w:val="20"/>
                <w:szCs w:val="20"/>
              </w:rPr>
              <w:t>Overall, quotas have become an increasingly powerful mechanism for</w:t>
            </w:r>
            <w:r w:rsidRPr="003A58A5">
              <w:rPr>
                <w:rFonts w:ascii="Segoe UI" w:hAnsi="Segoe UI" w:cs="Segoe UI"/>
                <w:sz w:val="20"/>
                <w:szCs w:val="20"/>
              </w:rPr>
              <w:t xml:space="preserve"> </w:t>
            </w:r>
            <w:r w:rsidRPr="003A58A5">
              <w:rPr>
                <w:sz w:val="20"/>
                <w:szCs w:val="20"/>
              </w:rPr>
              <w:t>transforming the gender composition of national legislatures.</w:t>
            </w:r>
            <w:r w:rsidRPr="003A58A5">
              <w:rPr>
                <w:rFonts w:ascii="Calibri" w:hAnsi="Calibri" w:cs="Calibri"/>
                <w:color w:val="0E2841" w:themeColor="text2"/>
                <w:sz w:val="20"/>
                <w:szCs w:val="20"/>
              </w:rPr>
              <w:t xml:space="preserve"> </w:t>
            </w:r>
          </w:p>
          <w:p w14:paraId="539DE089" w14:textId="166ECE2F" w:rsidR="003D4970" w:rsidRDefault="003D4970" w:rsidP="00F362F2">
            <w:pPr>
              <w:pStyle w:val="ListParagraph"/>
              <w:numPr>
                <w:ilvl w:val="0"/>
                <w:numId w:val="4"/>
              </w:numPr>
              <w:rPr>
                <w:rFonts w:ascii="Calibri" w:hAnsi="Calibri" w:cs="Calibri"/>
                <w:color w:val="0E2841" w:themeColor="text2"/>
                <w:sz w:val="20"/>
                <w:szCs w:val="20"/>
              </w:rPr>
            </w:pPr>
            <w:r>
              <w:rPr>
                <w:rFonts w:ascii="Calibri" w:hAnsi="Calibri" w:cs="Calibri"/>
                <w:color w:val="0E2841" w:themeColor="text2"/>
                <w:sz w:val="20"/>
                <w:szCs w:val="20"/>
              </w:rPr>
              <w:t xml:space="preserve">What explains the increasing effect of quota: placement mandates and sanctions for </w:t>
            </w:r>
            <w:proofErr w:type="gramStart"/>
            <w:r>
              <w:rPr>
                <w:rFonts w:ascii="Calibri" w:hAnsi="Calibri" w:cs="Calibri"/>
                <w:color w:val="0E2841" w:themeColor="text2"/>
                <w:sz w:val="20"/>
                <w:szCs w:val="20"/>
              </w:rPr>
              <w:t>non-compliance</w:t>
            </w:r>
            <w:proofErr w:type="gramEnd"/>
          </w:p>
          <w:p w14:paraId="54ABFB9D" w14:textId="77777777" w:rsidR="006A64FD" w:rsidRPr="003A58A5" w:rsidRDefault="006A64FD" w:rsidP="00F362F2">
            <w:pPr>
              <w:pStyle w:val="ListParagraph"/>
              <w:numPr>
                <w:ilvl w:val="0"/>
                <w:numId w:val="4"/>
              </w:numPr>
              <w:rPr>
                <w:rFonts w:ascii="Calibri" w:hAnsi="Calibri" w:cs="Calibri"/>
                <w:color w:val="0E2841" w:themeColor="text2"/>
                <w:sz w:val="20"/>
                <w:szCs w:val="20"/>
              </w:rPr>
            </w:pPr>
          </w:p>
          <w:p w14:paraId="1AE0A2CB" w14:textId="25B691E6" w:rsidR="009C021C" w:rsidRPr="00A017C9" w:rsidRDefault="009C021C" w:rsidP="00B42825">
            <w:pPr>
              <w:pStyle w:val="ListParagraph"/>
              <w:rPr>
                <w:rFonts w:ascii="Arial" w:eastAsia="Times New Roman" w:hAnsi="Arial" w:cs="Arial"/>
                <w:color w:val="222222"/>
                <w:kern w:val="0"/>
                <w:sz w:val="20"/>
                <w:szCs w:val="20"/>
                <w14:ligatures w14:val="none"/>
              </w:rPr>
            </w:pPr>
          </w:p>
        </w:tc>
      </w:tr>
      <w:tr w:rsidR="00C175FD" w:rsidRPr="00A017C9" w14:paraId="53EDF451" w14:textId="77777777" w:rsidTr="009C021C">
        <w:trPr>
          <w:trHeight w:val="745"/>
        </w:trPr>
        <w:tc>
          <w:tcPr>
            <w:tcW w:w="0" w:type="auto"/>
            <w:tcMar>
              <w:top w:w="120" w:type="dxa"/>
              <w:left w:w="0" w:type="dxa"/>
              <w:bottom w:w="120" w:type="dxa"/>
              <w:right w:w="0" w:type="dxa"/>
            </w:tcMar>
          </w:tcPr>
          <w:p w14:paraId="7E606ACB" w14:textId="4A51BA70" w:rsidR="00C175FD" w:rsidRPr="00A017C9" w:rsidRDefault="00C175FD" w:rsidP="00C175FD">
            <w:pPr>
              <w:rPr>
                <w:rFonts w:ascii="Calibri" w:hAnsi="Calibri" w:cs="Calibri"/>
                <w:color w:val="FF0000"/>
                <w:sz w:val="20"/>
                <w:szCs w:val="20"/>
              </w:rPr>
            </w:pPr>
          </w:p>
        </w:tc>
      </w:tr>
      <w:tr w:rsidR="006E2B00" w:rsidRPr="00A017C9" w14:paraId="54FE3E60" w14:textId="77777777" w:rsidTr="009C021C">
        <w:trPr>
          <w:trHeight w:val="745"/>
        </w:trPr>
        <w:tc>
          <w:tcPr>
            <w:tcW w:w="0" w:type="auto"/>
            <w:tcMar>
              <w:top w:w="120" w:type="dxa"/>
              <w:left w:w="0" w:type="dxa"/>
              <w:bottom w:w="120" w:type="dxa"/>
              <w:right w:w="0" w:type="dxa"/>
            </w:tcMar>
          </w:tcPr>
          <w:p w14:paraId="4EC41FA1" w14:textId="77777777" w:rsidR="006E2B00" w:rsidRPr="00A017C9" w:rsidRDefault="006E2B00" w:rsidP="00B42825">
            <w:pPr>
              <w:contextualSpacing/>
              <w:rPr>
                <w:rFonts w:ascii="Arial" w:hAnsi="Arial" w:cs="Arial"/>
                <w:color w:val="222222"/>
                <w:sz w:val="20"/>
                <w:szCs w:val="20"/>
              </w:rPr>
            </w:pPr>
          </w:p>
        </w:tc>
      </w:tr>
    </w:tbl>
    <w:p w14:paraId="31DF7F88" w14:textId="77777777" w:rsidR="009C021C" w:rsidRPr="00A017C9" w:rsidRDefault="009C021C" w:rsidP="00B42825">
      <w:pPr>
        <w:contextualSpacing/>
        <w:rPr>
          <w:sz w:val="20"/>
          <w:szCs w:val="20"/>
        </w:rPr>
      </w:pPr>
    </w:p>
    <w:p w14:paraId="763B82EF" w14:textId="1D02882F" w:rsidR="00F10374" w:rsidRPr="00A017C9" w:rsidRDefault="00F10374" w:rsidP="00B42825">
      <w:pPr>
        <w:contextualSpacing/>
        <w:rPr>
          <w:sz w:val="20"/>
          <w:szCs w:val="20"/>
        </w:rPr>
      </w:pPr>
    </w:p>
    <w:sectPr w:rsidR="00F10374" w:rsidRPr="00A017C9" w:rsidSect="0035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dvOT140f2bdb">
    <w:altName w:val="Cambria"/>
    <w:panose1 w:val="020B0604020202020204"/>
    <w:charset w:val="00"/>
    <w:family w:val="roman"/>
    <w:notTrueType/>
    <w:pitch w:val="default"/>
  </w:font>
  <w:font w:name="AdvOT140f2bdb+fb">
    <w:altName w:val="Cambria"/>
    <w:panose1 w:val="020B0604020202020204"/>
    <w:charset w:val="00"/>
    <w:family w:val="roman"/>
    <w:notTrueType/>
    <w:pitch w:val="default"/>
  </w:font>
  <w:font w:name="AdvOT140f2bdb+20">
    <w:altName w:val="Cambria"/>
    <w:panose1 w:val="020B0604020202020204"/>
    <w:charset w:val="00"/>
    <w:family w:val="roman"/>
    <w:notTrueType/>
    <w:pitch w:val="default"/>
  </w:font>
  <w:font w:name="CharisSIL">
    <w:altName w:val="Cambria"/>
    <w:panose1 w:val="020B0604020202020204"/>
    <w:charset w:val="00"/>
    <w:family w:val="roman"/>
    <w:notTrueType/>
    <w:pitch w:val="default"/>
  </w:font>
  <w:font w:name="STIX">
    <w:altName w:val="Cambria"/>
    <w:panose1 w:val="020206030504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notTrueType/>
    <w:pitch w:val="default"/>
  </w:font>
  <w:font w:name="AdvP9725">
    <w:altName w:val="Cambria"/>
    <w:panose1 w:val="020B0604020202020204"/>
    <w:charset w:val="00"/>
    <w:family w:val="roman"/>
    <w:notTrueType/>
    <w:pitch w:val="default"/>
  </w:font>
  <w:font w:name="TimesTen">
    <w:altName w:val="Times New Roman"/>
    <w:panose1 w:val="020B0604020202020204"/>
    <w:charset w:val="00"/>
    <w:family w:val="roman"/>
    <w:notTrueType/>
    <w:pitch w:val="default"/>
  </w:font>
  <w:font w:name="JansonTextLTStd">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C25"/>
    <w:multiLevelType w:val="hybridMultilevel"/>
    <w:tmpl w:val="53241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027A6"/>
    <w:multiLevelType w:val="hybridMultilevel"/>
    <w:tmpl w:val="D1DC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852B1"/>
    <w:multiLevelType w:val="hybridMultilevel"/>
    <w:tmpl w:val="BBECC298"/>
    <w:lvl w:ilvl="0" w:tplc="D5CCA8D0">
      <w:start w:val="1"/>
      <w:numFmt w:val="bullet"/>
      <w:lvlText w:val="-"/>
      <w:lvlJc w:val="left"/>
      <w:pPr>
        <w:ind w:left="1080" w:hanging="360"/>
      </w:pPr>
      <w:rPr>
        <w:rFonts w:ascii="Calibri" w:eastAsia="Times New Roman" w:hAnsi="Calibri" w:cs="Calibr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5A53FD"/>
    <w:multiLevelType w:val="hybridMultilevel"/>
    <w:tmpl w:val="11F8D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882403">
    <w:abstractNumId w:val="0"/>
  </w:num>
  <w:num w:numId="2" w16cid:durableId="1088966117">
    <w:abstractNumId w:val="3"/>
  </w:num>
  <w:num w:numId="3" w16cid:durableId="422071553">
    <w:abstractNumId w:val="1"/>
  </w:num>
  <w:num w:numId="4" w16cid:durableId="275404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74"/>
    <w:rsid w:val="0000598B"/>
    <w:rsid w:val="00005B07"/>
    <w:rsid w:val="00015C80"/>
    <w:rsid w:val="000277DD"/>
    <w:rsid w:val="000444FE"/>
    <w:rsid w:val="000638D5"/>
    <w:rsid w:val="00085677"/>
    <w:rsid w:val="00097140"/>
    <w:rsid w:val="000A5707"/>
    <w:rsid w:val="000A7241"/>
    <w:rsid w:val="000C022E"/>
    <w:rsid w:val="000C5AB6"/>
    <w:rsid w:val="000C7EBD"/>
    <w:rsid w:val="000D45E3"/>
    <w:rsid w:val="001146E0"/>
    <w:rsid w:val="0013776D"/>
    <w:rsid w:val="0014117E"/>
    <w:rsid w:val="0014679D"/>
    <w:rsid w:val="00147EE4"/>
    <w:rsid w:val="00166F5C"/>
    <w:rsid w:val="00173D3D"/>
    <w:rsid w:val="00173ED2"/>
    <w:rsid w:val="001A079E"/>
    <w:rsid w:val="001D5991"/>
    <w:rsid w:val="001D5A5F"/>
    <w:rsid w:val="001E13A1"/>
    <w:rsid w:val="001F16F4"/>
    <w:rsid w:val="001F6ABE"/>
    <w:rsid w:val="00211CF3"/>
    <w:rsid w:val="0021735A"/>
    <w:rsid w:val="00222A70"/>
    <w:rsid w:val="00226818"/>
    <w:rsid w:val="0025689F"/>
    <w:rsid w:val="002A1500"/>
    <w:rsid w:val="002A3BEA"/>
    <w:rsid w:val="002B571B"/>
    <w:rsid w:val="002C1D23"/>
    <w:rsid w:val="002D78F1"/>
    <w:rsid w:val="002E348B"/>
    <w:rsid w:val="002E4587"/>
    <w:rsid w:val="002F0134"/>
    <w:rsid w:val="002F449D"/>
    <w:rsid w:val="002F70F4"/>
    <w:rsid w:val="00302A23"/>
    <w:rsid w:val="00331633"/>
    <w:rsid w:val="003324B2"/>
    <w:rsid w:val="00343AD9"/>
    <w:rsid w:val="003518D0"/>
    <w:rsid w:val="00362D02"/>
    <w:rsid w:val="003639E4"/>
    <w:rsid w:val="003A58A5"/>
    <w:rsid w:val="003B3F95"/>
    <w:rsid w:val="003B5211"/>
    <w:rsid w:val="003B6E64"/>
    <w:rsid w:val="003C2472"/>
    <w:rsid w:val="003D4970"/>
    <w:rsid w:val="003F61EE"/>
    <w:rsid w:val="00403BB4"/>
    <w:rsid w:val="004400E1"/>
    <w:rsid w:val="00444304"/>
    <w:rsid w:val="00472682"/>
    <w:rsid w:val="00495E70"/>
    <w:rsid w:val="004F033D"/>
    <w:rsid w:val="005028FD"/>
    <w:rsid w:val="00510CD8"/>
    <w:rsid w:val="0053178F"/>
    <w:rsid w:val="0054317E"/>
    <w:rsid w:val="00553F77"/>
    <w:rsid w:val="00556623"/>
    <w:rsid w:val="00560EEE"/>
    <w:rsid w:val="00567198"/>
    <w:rsid w:val="005911FD"/>
    <w:rsid w:val="00595701"/>
    <w:rsid w:val="005A6ABB"/>
    <w:rsid w:val="005B04B1"/>
    <w:rsid w:val="005B407E"/>
    <w:rsid w:val="005D6EB4"/>
    <w:rsid w:val="005F1119"/>
    <w:rsid w:val="005F1F12"/>
    <w:rsid w:val="005F404F"/>
    <w:rsid w:val="005F4174"/>
    <w:rsid w:val="00604AE7"/>
    <w:rsid w:val="00605DCB"/>
    <w:rsid w:val="00611F50"/>
    <w:rsid w:val="00633CC3"/>
    <w:rsid w:val="00651F69"/>
    <w:rsid w:val="0066340A"/>
    <w:rsid w:val="006767B4"/>
    <w:rsid w:val="00683136"/>
    <w:rsid w:val="006847DE"/>
    <w:rsid w:val="00696BE8"/>
    <w:rsid w:val="006A278B"/>
    <w:rsid w:val="006A64FD"/>
    <w:rsid w:val="006D4207"/>
    <w:rsid w:val="006E2B00"/>
    <w:rsid w:val="007111B6"/>
    <w:rsid w:val="00712DDD"/>
    <w:rsid w:val="007509D9"/>
    <w:rsid w:val="00760A7F"/>
    <w:rsid w:val="0076129F"/>
    <w:rsid w:val="00763881"/>
    <w:rsid w:val="00765F64"/>
    <w:rsid w:val="00772CFD"/>
    <w:rsid w:val="0078416E"/>
    <w:rsid w:val="00787B13"/>
    <w:rsid w:val="00793736"/>
    <w:rsid w:val="0079441E"/>
    <w:rsid w:val="00795CC2"/>
    <w:rsid w:val="007B0398"/>
    <w:rsid w:val="007F56B4"/>
    <w:rsid w:val="00807D84"/>
    <w:rsid w:val="00825FA8"/>
    <w:rsid w:val="00832033"/>
    <w:rsid w:val="008474EE"/>
    <w:rsid w:val="008662C3"/>
    <w:rsid w:val="008672B7"/>
    <w:rsid w:val="00875E9F"/>
    <w:rsid w:val="0088397A"/>
    <w:rsid w:val="00890BD7"/>
    <w:rsid w:val="00897FA4"/>
    <w:rsid w:val="008A53AD"/>
    <w:rsid w:val="008C174E"/>
    <w:rsid w:val="008D6FC1"/>
    <w:rsid w:val="008F1CB4"/>
    <w:rsid w:val="00900468"/>
    <w:rsid w:val="00902FDD"/>
    <w:rsid w:val="00907CBC"/>
    <w:rsid w:val="0091373C"/>
    <w:rsid w:val="00933318"/>
    <w:rsid w:val="009560B6"/>
    <w:rsid w:val="00990F9F"/>
    <w:rsid w:val="009C021C"/>
    <w:rsid w:val="00A017C9"/>
    <w:rsid w:val="00A11339"/>
    <w:rsid w:val="00A55E0F"/>
    <w:rsid w:val="00A676CE"/>
    <w:rsid w:val="00A826ED"/>
    <w:rsid w:val="00A929FB"/>
    <w:rsid w:val="00AA39C3"/>
    <w:rsid w:val="00AA45F7"/>
    <w:rsid w:val="00AB2FC5"/>
    <w:rsid w:val="00AC0ADE"/>
    <w:rsid w:val="00AD590D"/>
    <w:rsid w:val="00AE0547"/>
    <w:rsid w:val="00AE1F58"/>
    <w:rsid w:val="00AE59D1"/>
    <w:rsid w:val="00B04A57"/>
    <w:rsid w:val="00B14A46"/>
    <w:rsid w:val="00B15A2F"/>
    <w:rsid w:val="00B1688C"/>
    <w:rsid w:val="00B179A0"/>
    <w:rsid w:val="00B42825"/>
    <w:rsid w:val="00B55D12"/>
    <w:rsid w:val="00B87D77"/>
    <w:rsid w:val="00BB7DC9"/>
    <w:rsid w:val="00BC3071"/>
    <w:rsid w:val="00BD48F9"/>
    <w:rsid w:val="00BE69C7"/>
    <w:rsid w:val="00BF54AF"/>
    <w:rsid w:val="00BF7F65"/>
    <w:rsid w:val="00C175FD"/>
    <w:rsid w:val="00C455C3"/>
    <w:rsid w:val="00C53228"/>
    <w:rsid w:val="00C53B12"/>
    <w:rsid w:val="00C81D46"/>
    <w:rsid w:val="00CB098E"/>
    <w:rsid w:val="00CC513E"/>
    <w:rsid w:val="00CD2436"/>
    <w:rsid w:val="00D30A46"/>
    <w:rsid w:val="00D34339"/>
    <w:rsid w:val="00D43ADF"/>
    <w:rsid w:val="00D50386"/>
    <w:rsid w:val="00D73ADA"/>
    <w:rsid w:val="00D82821"/>
    <w:rsid w:val="00D96B5B"/>
    <w:rsid w:val="00DA2F01"/>
    <w:rsid w:val="00DC2B2D"/>
    <w:rsid w:val="00DE7B00"/>
    <w:rsid w:val="00E375E3"/>
    <w:rsid w:val="00E40FA1"/>
    <w:rsid w:val="00E43CA5"/>
    <w:rsid w:val="00E7625F"/>
    <w:rsid w:val="00E84A6B"/>
    <w:rsid w:val="00E86F1F"/>
    <w:rsid w:val="00E97083"/>
    <w:rsid w:val="00EA54B6"/>
    <w:rsid w:val="00EB14F3"/>
    <w:rsid w:val="00EC0ABC"/>
    <w:rsid w:val="00EC3332"/>
    <w:rsid w:val="00ED2B48"/>
    <w:rsid w:val="00ED2BC5"/>
    <w:rsid w:val="00EE2229"/>
    <w:rsid w:val="00F003F4"/>
    <w:rsid w:val="00F006E6"/>
    <w:rsid w:val="00F027EA"/>
    <w:rsid w:val="00F03CFC"/>
    <w:rsid w:val="00F051AD"/>
    <w:rsid w:val="00F10374"/>
    <w:rsid w:val="00F22F03"/>
    <w:rsid w:val="00F362F2"/>
    <w:rsid w:val="00F6296D"/>
    <w:rsid w:val="00F72024"/>
    <w:rsid w:val="00F80CC7"/>
    <w:rsid w:val="00F82DAB"/>
    <w:rsid w:val="00F9337F"/>
    <w:rsid w:val="00FC108C"/>
    <w:rsid w:val="00FD140F"/>
    <w:rsid w:val="00FD4A63"/>
    <w:rsid w:val="00FF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E51C3"/>
  <w15:chartTrackingRefBased/>
  <w15:docId w15:val="{193101A7-2E54-8C48-8FCC-AF8DFCC5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7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10374"/>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10374"/>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1037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1037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1037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10374"/>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10374"/>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10374"/>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10374"/>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374"/>
    <w:rPr>
      <w:rFonts w:eastAsiaTheme="majorEastAsia" w:cstheme="majorBidi"/>
      <w:color w:val="272727" w:themeColor="text1" w:themeTint="D8"/>
    </w:rPr>
  </w:style>
  <w:style w:type="paragraph" w:styleId="Title">
    <w:name w:val="Title"/>
    <w:basedOn w:val="Normal"/>
    <w:next w:val="Normal"/>
    <w:link w:val="TitleChar"/>
    <w:uiPriority w:val="10"/>
    <w:qFormat/>
    <w:rsid w:val="00F1037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10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374"/>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10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374"/>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F10374"/>
    <w:rPr>
      <w:i/>
      <w:iCs/>
      <w:color w:val="404040" w:themeColor="text1" w:themeTint="BF"/>
    </w:rPr>
  </w:style>
  <w:style w:type="paragraph" w:styleId="ListParagraph">
    <w:name w:val="List Paragraph"/>
    <w:basedOn w:val="Normal"/>
    <w:uiPriority w:val="34"/>
    <w:qFormat/>
    <w:rsid w:val="00F10374"/>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F10374"/>
    <w:rPr>
      <w:i/>
      <w:iCs/>
      <w:color w:val="0F4761" w:themeColor="accent1" w:themeShade="BF"/>
    </w:rPr>
  </w:style>
  <w:style w:type="paragraph" w:styleId="IntenseQuote">
    <w:name w:val="Intense Quote"/>
    <w:basedOn w:val="Normal"/>
    <w:next w:val="Normal"/>
    <w:link w:val="IntenseQuoteChar"/>
    <w:uiPriority w:val="30"/>
    <w:qFormat/>
    <w:rsid w:val="00F1037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10374"/>
    <w:rPr>
      <w:i/>
      <w:iCs/>
      <w:color w:val="0F4761" w:themeColor="accent1" w:themeShade="BF"/>
    </w:rPr>
  </w:style>
  <w:style w:type="character" w:styleId="IntenseReference">
    <w:name w:val="Intense Reference"/>
    <w:basedOn w:val="DefaultParagraphFont"/>
    <w:uiPriority w:val="32"/>
    <w:qFormat/>
    <w:rsid w:val="00F10374"/>
    <w:rPr>
      <w:b/>
      <w:bCs/>
      <w:smallCaps/>
      <w:color w:val="0F4761" w:themeColor="accent1" w:themeShade="BF"/>
      <w:spacing w:val="5"/>
    </w:rPr>
  </w:style>
  <w:style w:type="character" w:customStyle="1" w:styleId="apple-converted-space">
    <w:name w:val="apple-converted-space"/>
    <w:basedOn w:val="DefaultParagraphFont"/>
    <w:rsid w:val="009C021C"/>
  </w:style>
  <w:style w:type="paragraph" w:styleId="NormalWeb">
    <w:name w:val="Normal (Web)"/>
    <w:basedOn w:val="Normal"/>
    <w:uiPriority w:val="99"/>
    <w:unhideWhenUsed/>
    <w:rsid w:val="00712D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89569">
      <w:bodyDiv w:val="1"/>
      <w:marLeft w:val="0"/>
      <w:marRight w:val="0"/>
      <w:marTop w:val="0"/>
      <w:marBottom w:val="0"/>
      <w:divBdr>
        <w:top w:val="none" w:sz="0" w:space="0" w:color="auto"/>
        <w:left w:val="none" w:sz="0" w:space="0" w:color="auto"/>
        <w:bottom w:val="none" w:sz="0" w:space="0" w:color="auto"/>
        <w:right w:val="none" w:sz="0" w:space="0" w:color="auto"/>
      </w:divBdr>
      <w:divsChild>
        <w:div w:id="1130250311">
          <w:marLeft w:val="0"/>
          <w:marRight w:val="0"/>
          <w:marTop w:val="0"/>
          <w:marBottom w:val="0"/>
          <w:divBdr>
            <w:top w:val="none" w:sz="0" w:space="0" w:color="auto"/>
            <w:left w:val="none" w:sz="0" w:space="0" w:color="auto"/>
            <w:bottom w:val="none" w:sz="0" w:space="0" w:color="auto"/>
            <w:right w:val="none" w:sz="0" w:space="0" w:color="auto"/>
          </w:divBdr>
        </w:div>
      </w:divsChild>
    </w:div>
    <w:div w:id="244263895">
      <w:bodyDiv w:val="1"/>
      <w:marLeft w:val="0"/>
      <w:marRight w:val="0"/>
      <w:marTop w:val="0"/>
      <w:marBottom w:val="0"/>
      <w:divBdr>
        <w:top w:val="none" w:sz="0" w:space="0" w:color="auto"/>
        <w:left w:val="none" w:sz="0" w:space="0" w:color="auto"/>
        <w:bottom w:val="none" w:sz="0" w:space="0" w:color="auto"/>
        <w:right w:val="none" w:sz="0" w:space="0" w:color="auto"/>
      </w:divBdr>
      <w:divsChild>
        <w:div w:id="1811941070">
          <w:marLeft w:val="0"/>
          <w:marRight w:val="0"/>
          <w:marTop w:val="0"/>
          <w:marBottom w:val="0"/>
          <w:divBdr>
            <w:top w:val="none" w:sz="0" w:space="0" w:color="auto"/>
            <w:left w:val="none" w:sz="0" w:space="0" w:color="auto"/>
            <w:bottom w:val="none" w:sz="0" w:space="0" w:color="auto"/>
            <w:right w:val="none" w:sz="0" w:space="0" w:color="auto"/>
          </w:divBdr>
        </w:div>
      </w:divsChild>
    </w:div>
    <w:div w:id="253393092">
      <w:bodyDiv w:val="1"/>
      <w:marLeft w:val="0"/>
      <w:marRight w:val="0"/>
      <w:marTop w:val="0"/>
      <w:marBottom w:val="0"/>
      <w:divBdr>
        <w:top w:val="none" w:sz="0" w:space="0" w:color="auto"/>
        <w:left w:val="none" w:sz="0" w:space="0" w:color="auto"/>
        <w:bottom w:val="none" w:sz="0" w:space="0" w:color="auto"/>
        <w:right w:val="none" w:sz="0" w:space="0" w:color="auto"/>
      </w:divBdr>
      <w:divsChild>
        <w:div w:id="1040545837">
          <w:marLeft w:val="0"/>
          <w:marRight w:val="0"/>
          <w:marTop w:val="0"/>
          <w:marBottom w:val="0"/>
          <w:divBdr>
            <w:top w:val="none" w:sz="0" w:space="0" w:color="auto"/>
            <w:left w:val="none" w:sz="0" w:space="0" w:color="auto"/>
            <w:bottom w:val="none" w:sz="0" w:space="0" w:color="auto"/>
            <w:right w:val="none" w:sz="0" w:space="0" w:color="auto"/>
          </w:divBdr>
          <w:divsChild>
            <w:div w:id="300813718">
              <w:marLeft w:val="0"/>
              <w:marRight w:val="0"/>
              <w:marTop w:val="0"/>
              <w:marBottom w:val="0"/>
              <w:divBdr>
                <w:top w:val="none" w:sz="0" w:space="0" w:color="auto"/>
                <w:left w:val="none" w:sz="0" w:space="0" w:color="auto"/>
                <w:bottom w:val="none" w:sz="0" w:space="0" w:color="auto"/>
                <w:right w:val="none" w:sz="0" w:space="0" w:color="auto"/>
              </w:divBdr>
              <w:divsChild>
                <w:div w:id="10309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9533">
      <w:bodyDiv w:val="1"/>
      <w:marLeft w:val="0"/>
      <w:marRight w:val="0"/>
      <w:marTop w:val="0"/>
      <w:marBottom w:val="0"/>
      <w:divBdr>
        <w:top w:val="none" w:sz="0" w:space="0" w:color="auto"/>
        <w:left w:val="none" w:sz="0" w:space="0" w:color="auto"/>
        <w:bottom w:val="none" w:sz="0" w:space="0" w:color="auto"/>
        <w:right w:val="none" w:sz="0" w:space="0" w:color="auto"/>
      </w:divBdr>
      <w:divsChild>
        <w:div w:id="861941003">
          <w:marLeft w:val="0"/>
          <w:marRight w:val="0"/>
          <w:marTop w:val="0"/>
          <w:marBottom w:val="0"/>
          <w:divBdr>
            <w:top w:val="none" w:sz="0" w:space="0" w:color="auto"/>
            <w:left w:val="none" w:sz="0" w:space="0" w:color="auto"/>
            <w:bottom w:val="none" w:sz="0" w:space="0" w:color="auto"/>
            <w:right w:val="none" w:sz="0" w:space="0" w:color="auto"/>
          </w:divBdr>
        </w:div>
      </w:divsChild>
    </w:div>
    <w:div w:id="275984854">
      <w:bodyDiv w:val="1"/>
      <w:marLeft w:val="0"/>
      <w:marRight w:val="0"/>
      <w:marTop w:val="0"/>
      <w:marBottom w:val="0"/>
      <w:divBdr>
        <w:top w:val="none" w:sz="0" w:space="0" w:color="auto"/>
        <w:left w:val="none" w:sz="0" w:space="0" w:color="auto"/>
        <w:bottom w:val="none" w:sz="0" w:space="0" w:color="auto"/>
        <w:right w:val="none" w:sz="0" w:space="0" w:color="auto"/>
      </w:divBdr>
      <w:divsChild>
        <w:div w:id="891160650">
          <w:marLeft w:val="0"/>
          <w:marRight w:val="0"/>
          <w:marTop w:val="0"/>
          <w:marBottom w:val="0"/>
          <w:divBdr>
            <w:top w:val="none" w:sz="0" w:space="0" w:color="auto"/>
            <w:left w:val="none" w:sz="0" w:space="0" w:color="auto"/>
            <w:bottom w:val="none" w:sz="0" w:space="0" w:color="auto"/>
            <w:right w:val="none" w:sz="0" w:space="0" w:color="auto"/>
          </w:divBdr>
        </w:div>
      </w:divsChild>
    </w:div>
    <w:div w:id="391467616">
      <w:bodyDiv w:val="1"/>
      <w:marLeft w:val="0"/>
      <w:marRight w:val="0"/>
      <w:marTop w:val="0"/>
      <w:marBottom w:val="0"/>
      <w:divBdr>
        <w:top w:val="none" w:sz="0" w:space="0" w:color="auto"/>
        <w:left w:val="none" w:sz="0" w:space="0" w:color="auto"/>
        <w:bottom w:val="none" w:sz="0" w:space="0" w:color="auto"/>
        <w:right w:val="none" w:sz="0" w:space="0" w:color="auto"/>
      </w:divBdr>
      <w:divsChild>
        <w:div w:id="485051341">
          <w:marLeft w:val="0"/>
          <w:marRight w:val="0"/>
          <w:marTop w:val="0"/>
          <w:marBottom w:val="0"/>
          <w:divBdr>
            <w:top w:val="none" w:sz="0" w:space="0" w:color="auto"/>
            <w:left w:val="none" w:sz="0" w:space="0" w:color="auto"/>
            <w:bottom w:val="none" w:sz="0" w:space="0" w:color="auto"/>
            <w:right w:val="none" w:sz="0" w:space="0" w:color="auto"/>
          </w:divBdr>
        </w:div>
      </w:divsChild>
    </w:div>
    <w:div w:id="471607214">
      <w:bodyDiv w:val="1"/>
      <w:marLeft w:val="0"/>
      <w:marRight w:val="0"/>
      <w:marTop w:val="0"/>
      <w:marBottom w:val="0"/>
      <w:divBdr>
        <w:top w:val="none" w:sz="0" w:space="0" w:color="auto"/>
        <w:left w:val="none" w:sz="0" w:space="0" w:color="auto"/>
        <w:bottom w:val="none" w:sz="0" w:space="0" w:color="auto"/>
        <w:right w:val="none" w:sz="0" w:space="0" w:color="auto"/>
      </w:divBdr>
      <w:divsChild>
        <w:div w:id="639043608">
          <w:marLeft w:val="0"/>
          <w:marRight w:val="0"/>
          <w:marTop w:val="0"/>
          <w:marBottom w:val="0"/>
          <w:divBdr>
            <w:top w:val="none" w:sz="0" w:space="0" w:color="auto"/>
            <w:left w:val="none" w:sz="0" w:space="0" w:color="auto"/>
            <w:bottom w:val="none" w:sz="0" w:space="0" w:color="auto"/>
            <w:right w:val="none" w:sz="0" w:space="0" w:color="auto"/>
          </w:divBdr>
          <w:divsChild>
            <w:div w:id="1592271895">
              <w:marLeft w:val="0"/>
              <w:marRight w:val="0"/>
              <w:marTop w:val="0"/>
              <w:marBottom w:val="0"/>
              <w:divBdr>
                <w:top w:val="none" w:sz="0" w:space="0" w:color="auto"/>
                <w:left w:val="none" w:sz="0" w:space="0" w:color="auto"/>
                <w:bottom w:val="none" w:sz="0" w:space="0" w:color="auto"/>
                <w:right w:val="none" w:sz="0" w:space="0" w:color="auto"/>
              </w:divBdr>
              <w:divsChild>
                <w:div w:id="134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65400">
      <w:bodyDiv w:val="1"/>
      <w:marLeft w:val="0"/>
      <w:marRight w:val="0"/>
      <w:marTop w:val="0"/>
      <w:marBottom w:val="0"/>
      <w:divBdr>
        <w:top w:val="none" w:sz="0" w:space="0" w:color="auto"/>
        <w:left w:val="none" w:sz="0" w:space="0" w:color="auto"/>
        <w:bottom w:val="none" w:sz="0" w:space="0" w:color="auto"/>
        <w:right w:val="none" w:sz="0" w:space="0" w:color="auto"/>
      </w:divBdr>
      <w:divsChild>
        <w:div w:id="63650477">
          <w:marLeft w:val="0"/>
          <w:marRight w:val="0"/>
          <w:marTop w:val="0"/>
          <w:marBottom w:val="0"/>
          <w:divBdr>
            <w:top w:val="none" w:sz="0" w:space="0" w:color="auto"/>
            <w:left w:val="none" w:sz="0" w:space="0" w:color="auto"/>
            <w:bottom w:val="none" w:sz="0" w:space="0" w:color="auto"/>
            <w:right w:val="none" w:sz="0" w:space="0" w:color="auto"/>
          </w:divBdr>
        </w:div>
      </w:divsChild>
    </w:div>
    <w:div w:id="621302998">
      <w:bodyDiv w:val="1"/>
      <w:marLeft w:val="0"/>
      <w:marRight w:val="0"/>
      <w:marTop w:val="0"/>
      <w:marBottom w:val="0"/>
      <w:divBdr>
        <w:top w:val="none" w:sz="0" w:space="0" w:color="auto"/>
        <w:left w:val="none" w:sz="0" w:space="0" w:color="auto"/>
        <w:bottom w:val="none" w:sz="0" w:space="0" w:color="auto"/>
        <w:right w:val="none" w:sz="0" w:space="0" w:color="auto"/>
      </w:divBdr>
      <w:divsChild>
        <w:div w:id="741832396">
          <w:marLeft w:val="0"/>
          <w:marRight w:val="0"/>
          <w:marTop w:val="0"/>
          <w:marBottom w:val="0"/>
          <w:divBdr>
            <w:top w:val="none" w:sz="0" w:space="0" w:color="auto"/>
            <w:left w:val="none" w:sz="0" w:space="0" w:color="auto"/>
            <w:bottom w:val="none" w:sz="0" w:space="0" w:color="auto"/>
            <w:right w:val="none" w:sz="0" w:space="0" w:color="auto"/>
          </w:divBdr>
        </w:div>
      </w:divsChild>
    </w:div>
    <w:div w:id="624000135">
      <w:bodyDiv w:val="1"/>
      <w:marLeft w:val="0"/>
      <w:marRight w:val="0"/>
      <w:marTop w:val="0"/>
      <w:marBottom w:val="0"/>
      <w:divBdr>
        <w:top w:val="none" w:sz="0" w:space="0" w:color="auto"/>
        <w:left w:val="none" w:sz="0" w:space="0" w:color="auto"/>
        <w:bottom w:val="none" w:sz="0" w:space="0" w:color="auto"/>
        <w:right w:val="none" w:sz="0" w:space="0" w:color="auto"/>
      </w:divBdr>
      <w:divsChild>
        <w:div w:id="625282854">
          <w:marLeft w:val="0"/>
          <w:marRight w:val="0"/>
          <w:marTop w:val="0"/>
          <w:marBottom w:val="0"/>
          <w:divBdr>
            <w:top w:val="none" w:sz="0" w:space="0" w:color="auto"/>
            <w:left w:val="none" w:sz="0" w:space="0" w:color="auto"/>
            <w:bottom w:val="none" w:sz="0" w:space="0" w:color="auto"/>
            <w:right w:val="none" w:sz="0" w:space="0" w:color="auto"/>
          </w:divBdr>
        </w:div>
      </w:divsChild>
    </w:div>
    <w:div w:id="743380952">
      <w:bodyDiv w:val="1"/>
      <w:marLeft w:val="0"/>
      <w:marRight w:val="0"/>
      <w:marTop w:val="0"/>
      <w:marBottom w:val="0"/>
      <w:divBdr>
        <w:top w:val="none" w:sz="0" w:space="0" w:color="auto"/>
        <w:left w:val="none" w:sz="0" w:space="0" w:color="auto"/>
        <w:bottom w:val="none" w:sz="0" w:space="0" w:color="auto"/>
        <w:right w:val="none" w:sz="0" w:space="0" w:color="auto"/>
      </w:divBdr>
      <w:divsChild>
        <w:div w:id="557470870">
          <w:marLeft w:val="0"/>
          <w:marRight w:val="0"/>
          <w:marTop w:val="0"/>
          <w:marBottom w:val="0"/>
          <w:divBdr>
            <w:top w:val="none" w:sz="0" w:space="0" w:color="auto"/>
            <w:left w:val="none" w:sz="0" w:space="0" w:color="auto"/>
            <w:bottom w:val="none" w:sz="0" w:space="0" w:color="auto"/>
            <w:right w:val="none" w:sz="0" w:space="0" w:color="auto"/>
          </w:divBdr>
          <w:divsChild>
            <w:div w:id="1477531435">
              <w:marLeft w:val="0"/>
              <w:marRight w:val="0"/>
              <w:marTop w:val="0"/>
              <w:marBottom w:val="0"/>
              <w:divBdr>
                <w:top w:val="none" w:sz="0" w:space="0" w:color="auto"/>
                <w:left w:val="none" w:sz="0" w:space="0" w:color="auto"/>
                <w:bottom w:val="none" w:sz="0" w:space="0" w:color="auto"/>
                <w:right w:val="none" w:sz="0" w:space="0" w:color="auto"/>
              </w:divBdr>
              <w:divsChild>
                <w:div w:id="21248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47144">
      <w:bodyDiv w:val="1"/>
      <w:marLeft w:val="0"/>
      <w:marRight w:val="0"/>
      <w:marTop w:val="0"/>
      <w:marBottom w:val="0"/>
      <w:divBdr>
        <w:top w:val="none" w:sz="0" w:space="0" w:color="auto"/>
        <w:left w:val="none" w:sz="0" w:space="0" w:color="auto"/>
        <w:bottom w:val="none" w:sz="0" w:space="0" w:color="auto"/>
        <w:right w:val="none" w:sz="0" w:space="0" w:color="auto"/>
      </w:divBdr>
      <w:divsChild>
        <w:div w:id="354774111">
          <w:marLeft w:val="0"/>
          <w:marRight w:val="0"/>
          <w:marTop w:val="0"/>
          <w:marBottom w:val="0"/>
          <w:divBdr>
            <w:top w:val="none" w:sz="0" w:space="0" w:color="auto"/>
            <w:left w:val="none" w:sz="0" w:space="0" w:color="auto"/>
            <w:bottom w:val="none" w:sz="0" w:space="0" w:color="auto"/>
            <w:right w:val="none" w:sz="0" w:space="0" w:color="auto"/>
          </w:divBdr>
        </w:div>
      </w:divsChild>
    </w:div>
    <w:div w:id="881866649">
      <w:bodyDiv w:val="1"/>
      <w:marLeft w:val="0"/>
      <w:marRight w:val="0"/>
      <w:marTop w:val="0"/>
      <w:marBottom w:val="0"/>
      <w:divBdr>
        <w:top w:val="none" w:sz="0" w:space="0" w:color="auto"/>
        <w:left w:val="none" w:sz="0" w:space="0" w:color="auto"/>
        <w:bottom w:val="none" w:sz="0" w:space="0" w:color="auto"/>
        <w:right w:val="none" w:sz="0" w:space="0" w:color="auto"/>
      </w:divBdr>
      <w:divsChild>
        <w:div w:id="836001303">
          <w:marLeft w:val="0"/>
          <w:marRight w:val="0"/>
          <w:marTop w:val="0"/>
          <w:marBottom w:val="0"/>
          <w:divBdr>
            <w:top w:val="none" w:sz="0" w:space="0" w:color="auto"/>
            <w:left w:val="none" w:sz="0" w:space="0" w:color="auto"/>
            <w:bottom w:val="none" w:sz="0" w:space="0" w:color="auto"/>
            <w:right w:val="none" w:sz="0" w:space="0" w:color="auto"/>
          </w:divBdr>
        </w:div>
      </w:divsChild>
    </w:div>
    <w:div w:id="900213778">
      <w:bodyDiv w:val="1"/>
      <w:marLeft w:val="0"/>
      <w:marRight w:val="0"/>
      <w:marTop w:val="0"/>
      <w:marBottom w:val="0"/>
      <w:divBdr>
        <w:top w:val="none" w:sz="0" w:space="0" w:color="auto"/>
        <w:left w:val="none" w:sz="0" w:space="0" w:color="auto"/>
        <w:bottom w:val="none" w:sz="0" w:space="0" w:color="auto"/>
        <w:right w:val="none" w:sz="0" w:space="0" w:color="auto"/>
      </w:divBdr>
      <w:divsChild>
        <w:div w:id="1805927410">
          <w:marLeft w:val="0"/>
          <w:marRight w:val="0"/>
          <w:marTop w:val="0"/>
          <w:marBottom w:val="0"/>
          <w:divBdr>
            <w:top w:val="none" w:sz="0" w:space="0" w:color="auto"/>
            <w:left w:val="none" w:sz="0" w:space="0" w:color="auto"/>
            <w:bottom w:val="none" w:sz="0" w:space="0" w:color="auto"/>
            <w:right w:val="none" w:sz="0" w:space="0" w:color="auto"/>
          </w:divBdr>
          <w:divsChild>
            <w:div w:id="1895922546">
              <w:marLeft w:val="0"/>
              <w:marRight w:val="0"/>
              <w:marTop w:val="0"/>
              <w:marBottom w:val="0"/>
              <w:divBdr>
                <w:top w:val="none" w:sz="0" w:space="0" w:color="auto"/>
                <w:left w:val="none" w:sz="0" w:space="0" w:color="auto"/>
                <w:bottom w:val="none" w:sz="0" w:space="0" w:color="auto"/>
                <w:right w:val="none" w:sz="0" w:space="0" w:color="auto"/>
              </w:divBdr>
              <w:divsChild>
                <w:div w:id="4297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89080">
      <w:bodyDiv w:val="1"/>
      <w:marLeft w:val="0"/>
      <w:marRight w:val="0"/>
      <w:marTop w:val="0"/>
      <w:marBottom w:val="0"/>
      <w:divBdr>
        <w:top w:val="none" w:sz="0" w:space="0" w:color="auto"/>
        <w:left w:val="none" w:sz="0" w:space="0" w:color="auto"/>
        <w:bottom w:val="none" w:sz="0" w:space="0" w:color="auto"/>
        <w:right w:val="none" w:sz="0" w:space="0" w:color="auto"/>
      </w:divBdr>
      <w:divsChild>
        <w:div w:id="507989403">
          <w:marLeft w:val="0"/>
          <w:marRight w:val="0"/>
          <w:marTop w:val="0"/>
          <w:marBottom w:val="0"/>
          <w:divBdr>
            <w:top w:val="none" w:sz="0" w:space="0" w:color="auto"/>
            <w:left w:val="none" w:sz="0" w:space="0" w:color="auto"/>
            <w:bottom w:val="none" w:sz="0" w:space="0" w:color="auto"/>
            <w:right w:val="none" w:sz="0" w:space="0" w:color="auto"/>
          </w:divBdr>
          <w:divsChild>
            <w:div w:id="1956402162">
              <w:marLeft w:val="0"/>
              <w:marRight w:val="0"/>
              <w:marTop w:val="0"/>
              <w:marBottom w:val="0"/>
              <w:divBdr>
                <w:top w:val="none" w:sz="0" w:space="0" w:color="auto"/>
                <w:left w:val="none" w:sz="0" w:space="0" w:color="auto"/>
                <w:bottom w:val="none" w:sz="0" w:space="0" w:color="auto"/>
                <w:right w:val="none" w:sz="0" w:space="0" w:color="auto"/>
              </w:divBdr>
              <w:divsChild>
                <w:div w:id="5691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4419">
      <w:bodyDiv w:val="1"/>
      <w:marLeft w:val="0"/>
      <w:marRight w:val="0"/>
      <w:marTop w:val="0"/>
      <w:marBottom w:val="0"/>
      <w:divBdr>
        <w:top w:val="none" w:sz="0" w:space="0" w:color="auto"/>
        <w:left w:val="none" w:sz="0" w:space="0" w:color="auto"/>
        <w:bottom w:val="none" w:sz="0" w:space="0" w:color="auto"/>
        <w:right w:val="none" w:sz="0" w:space="0" w:color="auto"/>
      </w:divBdr>
      <w:divsChild>
        <w:div w:id="2063361386">
          <w:marLeft w:val="0"/>
          <w:marRight w:val="0"/>
          <w:marTop w:val="0"/>
          <w:marBottom w:val="0"/>
          <w:divBdr>
            <w:top w:val="none" w:sz="0" w:space="0" w:color="auto"/>
            <w:left w:val="none" w:sz="0" w:space="0" w:color="auto"/>
            <w:bottom w:val="none" w:sz="0" w:space="0" w:color="auto"/>
            <w:right w:val="none" w:sz="0" w:space="0" w:color="auto"/>
          </w:divBdr>
        </w:div>
      </w:divsChild>
    </w:div>
    <w:div w:id="1281839919">
      <w:bodyDiv w:val="1"/>
      <w:marLeft w:val="0"/>
      <w:marRight w:val="0"/>
      <w:marTop w:val="0"/>
      <w:marBottom w:val="0"/>
      <w:divBdr>
        <w:top w:val="none" w:sz="0" w:space="0" w:color="auto"/>
        <w:left w:val="none" w:sz="0" w:space="0" w:color="auto"/>
        <w:bottom w:val="none" w:sz="0" w:space="0" w:color="auto"/>
        <w:right w:val="none" w:sz="0" w:space="0" w:color="auto"/>
      </w:divBdr>
      <w:divsChild>
        <w:div w:id="1406611403">
          <w:marLeft w:val="0"/>
          <w:marRight w:val="0"/>
          <w:marTop w:val="0"/>
          <w:marBottom w:val="0"/>
          <w:divBdr>
            <w:top w:val="none" w:sz="0" w:space="0" w:color="auto"/>
            <w:left w:val="none" w:sz="0" w:space="0" w:color="auto"/>
            <w:bottom w:val="none" w:sz="0" w:space="0" w:color="auto"/>
            <w:right w:val="none" w:sz="0" w:space="0" w:color="auto"/>
          </w:divBdr>
          <w:divsChild>
            <w:div w:id="272636245">
              <w:marLeft w:val="0"/>
              <w:marRight w:val="0"/>
              <w:marTop w:val="0"/>
              <w:marBottom w:val="0"/>
              <w:divBdr>
                <w:top w:val="none" w:sz="0" w:space="0" w:color="auto"/>
                <w:left w:val="none" w:sz="0" w:space="0" w:color="auto"/>
                <w:bottom w:val="none" w:sz="0" w:space="0" w:color="auto"/>
                <w:right w:val="none" w:sz="0" w:space="0" w:color="auto"/>
              </w:divBdr>
              <w:divsChild>
                <w:div w:id="10237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547">
          <w:marLeft w:val="0"/>
          <w:marRight w:val="0"/>
          <w:marTop w:val="0"/>
          <w:marBottom w:val="0"/>
          <w:divBdr>
            <w:top w:val="none" w:sz="0" w:space="0" w:color="auto"/>
            <w:left w:val="none" w:sz="0" w:space="0" w:color="auto"/>
            <w:bottom w:val="none" w:sz="0" w:space="0" w:color="auto"/>
            <w:right w:val="none" w:sz="0" w:space="0" w:color="auto"/>
          </w:divBdr>
          <w:divsChild>
            <w:div w:id="755588012">
              <w:marLeft w:val="0"/>
              <w:marRight w:val="0"/>
              <w:marTop w:val="0"/>
              <w:marBottom w:val="0"/>
              <w:divBdr>
                <w:top w:val="none" w:sz="0" w:space="0" w:color="auto"/>
                <w:left w:val="none" w:sz="0" w:space="0" w:color="auto"/>
                <w:bottom w:val="none" w:sz="0" w:space="0" w:color="auto"/>
                <w:right w:val="none" w:sz="0" w:space="0" w:color="auto"/>
              </w:divBdr>
              <w:divsChild>
                <w:div w:id="1223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1777">
      <w:bodyDiv w:val="1"/>
      <w:marLeft w:val="0"/>
      <w:marRight w:val="0"/>
      <w:marTop w:val="0"/>
      <w:marBottom w:val="0"/>
      <w:divBdr>
        <w:top w:val="none" w:sz="0" w:space="0" w:color="auto"/>
        <w:left w:val="none" w:sz="0" w:space="0" w:color="auto"/>
        <w:bottom w:val="none" w:sz="0" w:space="0" w:color="auto"/>
        <w:right w:val="none" w:sz="0" w:space="0" w:color="auto"/>
      </w:divBdr>
      <w:divsChild>
        <w:div w:id="1103262176">
          <w:marLeft w:val="0"/>
          <w:marRight w:val="0"/>
          <w:marTop w:val="0"/>
          <w:marBottom w:val="0"/>
          <w:divBdr>
            <w:top w:val="none" w:sz="0" w:space="0" w:color="auto"/>
            <w:left w:val="none" w:sz="0" w:space="0" w:color="auto"/>
            <w:bottom w:val="none" w:sz="0" w:space="0" w:color="auto"/>
            <w:right w:val="none" w:sz="0" w:space="0" w:color="auto"/>
          </w:divBdr>
          <w:divsChild>
            <w:div w:id="2087065089">
              <w:marLeft w:val="0"/>
              <w:marRight w:val="0"/>
              <w:marTop w:val="0"/>
              <w:marBottom w:val="0"/>
              <w:divBdr>
                <w:top w:val="none" w:sz="0" w:space="0" w:color="auto"/>
                <w:left w:val="none" w:sz="0" w:space="0" w:color="auto"/>
                <w:bottom w:val="none" w:sz="0" w:space="0" w:color="auto"/>
                <w:right w:val="none" w:sz="0" w:space="0" w:color="auto"/>
              </w:divBdr>
              <w:divsChild>
                <w:div w:id="19847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3228">
      <w:bodyDiv w:val="1"/>
      <w:marLeft w:val="0"/>
      <w:marRight w:val="0"/>
      <w:marTop w:val="0"/>
      <w:marBottom w:val="0"/>
      <w:divBdr>
        <w:top w:val="none" w:sz="0" w:space="0" w:color="auto"/>
        <w:left w:val="none" w:sz="0" w:space="0" w:color="auto"/>
        <w:bottom w:val="none" w:sz="0" w:space="0" w:color="auto"/>
        <w:right w:val="none" w:sz="0" w:space="0" w:color="auto"/>
      </w:divBdr>
      <w:divsChild>
        <w:div w:id="2105031269">
          <w:marLeft w:val="0"/>
          <w:marRight w:val="0"/>
          <w:marTop w:val="0"/>
          <w:marBottom w:val="0"/>
          <w:divBdr>
            <w:top w:val="none" w:sz="0" w:space="0" w:color="auto"/>
            <w:left w:val="none" w:sz="0" w:space="0" w:color="auto"/>
            <w:bottom w:val="none" w:sz="0" w:space="0" w:color="auto"/>
            <w:right w:val="none" w:sz="0" w:space="0" w:color="auto"/>
          </w:divBdr>
          <w:divsChild>
            <w:div w:id="71705729">
              <w:marLeft w:val="0"/>
              <w:marRight w:val="0"/>
              <w:marTop w:val="0"/>
              <w:marBottom w:val="0"/>
              <w:divBdr>
                <w:top w:val="none" w:sz="0" w:space="0" w:color="auto"/>
                <w:left w:val="none" w:sz="0" w:space="0" w:color="auto"/>
                <w:bottom w:val="none" w:sz="0" w:space="0" w:color="auto"/>
                <w:right w:val="none" w:sz="0" w:space="0" w:color="auto"/>
              </w:divBdr>
              <w:divsChild>
                <w:div w:id="1538663113">
                  <w:marLeft w:val="0"/>
                  <w:marRight w:val="0"/>
                  <w:marTop w:val="0"/>
                  <w:marBottom w:val="0"/>
                  <w:divBdr>
                    <w:top w:val="none" w:sz="0" w:space="0" w:color="auto"/>
                    <w:left w:val="none" w:sz="0" w:space="0" w:color="auto"/>
                    <w:bottom w:val="none" w:sz="0" w:space="0" w:color="auto"/>
                    <w:right w:val="none" w:sz="0" w:space="0" w:color="auto"/>
                  </w:divBdr>
                  <w:divsChild>
                    <w:div w:id="8894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64369">
      <w:bodyDiv w:val="1"/>
      <w:marLeft w:val="0"/>
      <w:marRight w:val="0"/>
      <w:marTop w:val="0"/>
      <w:marBottom w:val="0"/>
      <w:divBdr>
        <w:top w:val="none" w:sz="0" w:space="0" w:color="auto"/>
        <w:left w:val="none" w:sz="0" w:space="0" w:color="auto"/>
        <w:bottom w:val="none" w:sz="0" w:space="0" w:color="auto"/>
        <w:right w:val="none" w:sz="0" w:space="0" w:color="auto"/>
      </w:divBdr>
      <w:divsChild>
        <w:div w:id="1439716864">
          <w:marLeft w:val="0"/>
          <w:marRight w:val="0"/>
          <w:marTop w:val="0"/>
          <w:marBottom w:val="0"/>
          <w:divBdr>
            <w:top w:val="none" w:sz="0" w:space="0" w:color="auto"/>
            <w:left w:val="none" w:sz="0" w:space="0" w:color="auto"/>
            <w:bottom w:val="none" w:sz="0" w:space="0" w:color="auto"/>
            <w:right w:val="none" w:sz="0" w:space="0" w:color="auto"/>
          </w:divBdr>
          <w:divsChild>
            <w:div w:id="1157650897">
              <w:marLeft w:val="0"/>
              <w:marRight w:val="0"/>
              <w:marTop w:val="0"/>
              <w:marBottom w:val="0"/>
              <w:divBdr>
                <w:top w:val="none" w:sz="0" w:space="0" w:color="auto"/>
                <w:left w:val="none" w:sz="0" w:space="0" w:color="auto"/>
                <w:bottom w:val="none" w:sz="0" w:space="0" w:color="auto"/>
                <w:right w:val="none" w:sz="0" w:space="0" w:color="auto"/>
              </w:divBdr>
              <w:divsChild>
                <w:div w:id="302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3937">
      <w:bodyDiv w:val="1"/>
      <w:marLeft w:val="0"/>
      <w:marRight w:val="0"/>
      <w:marTop w:val="0"/>
      <w:marBottom w:val="0"/>
      <w:divBdr>
        <w:top w:val="none" w:sz="0" w:space="0" w:color="auto"/>
        <w:left w:val="none" w:sz="0" w:space="0" w:color="auto"/>
        <w:bottom w:val="none" w:sz="0" w:space="0" w:color="auto"/>
        <w:right w:val="none" w:sz="0" w:space="0" w:color="auto"/>
      </w:divBdr>
      <w:divsChild>
        <w:div w:id="891817727">
          <w:marLeft w:val="0"/>
          <w:marRight w:val="0"/>
          <w:marTop w:val="0"/>
          <w:marBottom w:val="0"/>
          <w:divBdr>
            <w:top w:val="none" w:sz="0" w:space="0" w:color="auto"/>
            <w:left w:val="none" w:sz="0" w:space="0" w:color="auto"/>
            <w:bottom w:val="none" w:sz="0" w:space="0" w:color="auto"/>
            <w:right w:val="none" w:sz="0" w:space="0" w:color="auto"/>
          </w:divBdr>
          <w:divsChild>
            <w:div w:id="143545171">
              <w:marLeft w:val="0"/>
              <w:marRight w:val="0"/>
              <w:marTop w:val="0"/>
              <w:marBottom w:val="0"/>
              <w:divBdr>
                <w:top w:val="none" w:sz="0" w:space="0" w:color="auto"/>
                <w:left w:val="none" w:sz="0" w:space="0" w:color="auto"/>
                <w:bottom w:val="none" w:sz="0" w:space="0" w:color="auto"/>
                <w:right w:val="none" w:sz="0" w:space="0" w:color="auto"/>
              </w:divBdr>
              <w:divsChild>
                <w:div w:id="834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2229">
      <w:bodyDiv w:val="1"/>
      <w:marLeft w:val="0"/>
      <w:marRight w:val="0"/>
      <w:marTop w:val="0"/>
      <w:marBottom w:val="0"/>
      <w:divBdr>
        <w:top w:val="none" w:sz="0" w:space="0" w:color="auto"/>
        <w:left w:val="none" w:sz="0" w:space="0" w:color="auto"/>
        <w:bottom w:val="none" w:sz="0" w:space="0" w:color="auto"/>
        <w:right w:val="none" w:sz="0" w:space="0" w:color="auto"/>
      </w:divBdr>
      <w:divsChild>
        <w:div w:id="792211501">
          <w:marLeft w:val="0"/>
          <w:marRight w:val="0"/>
          <w:marTop w:val="0"/>
          <w:marBottom w:val="0"/>
          <w:divBdr>
            <w:top w:val="none" w:sz="0" w:space="0" w:color="auto"/>
            <w:left w:val="none" w:sz="0" w:space="0" w:color="auto"/>
            <w:bottom w:val="none" w:sz="0" w:space="0" w:color="auto"/>
            <w:right w:val="none" w:sz="0" w:space="0" w:color="auto"/>
          </w:divBdr>
          <w:divsChild>
            <w:div w:id="1193613108">
              <w:marLeft w:val="0"/>
              <w:marRight w:val="0"/>
              <w:marTop w:val="0"/>
              <w:marBottom w:val="0"/>
              <w:divBdr>
                <w:top w:val="none" w:sz="0" w:space="0" w:color="auto"/>
                <w:left w:val="none" w:sz="0" w:space="0" w:color="auto"/>
                <w:bottom w:val="none" w:sz="0" w:space="0" w:color="auto"/>
                <w:right w:val="none" w:sz="0" w:space="0" w:color="auto"/>
              </w:divBdr>
              <w:divsChild>
                <w:div w:id="12239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5295">
      <w:bodyDiv w:val="1"/>
      <w:marLeft w:val="0"/>
      <w:marRight w:val="0"/>
      <w:marTop w:val="0"/>
      <w:marBottom w:val="0"/>
      <w:divBdr>
        <w:top w:val="none" w:sz="0" w:space="0" w:color="auto"/>
        <w:left w:val="none" w:sz="0" w:space="0" w:color="auto"/>
        <w:bottom w:val="none" w:sz="0" w:space="0" w:color="auto"/>
        <w:right w:val="none" w:sz="0" w:space="0" w:color="auto"/>
      </w:divBdr>
      <w:divsChild>
        <w:div w:id="2008169665">
          <w:marLeft w:val="0"/>
          <w:marRight w:val="0"/>
          <w:marTop w:val="0"/>
          <w:marBottom w:val="0"/>
          <w:divBdr>
            <w:top w:val="none" w:sz="0" w:space="0" w:color="auto"/>
            <w:left w:val="none" w:sz="0" w:space="0" w:color="auto"/>
            <w:bottom w:val="none" w:sz="0" w:space="0" w:color="auto"/>
            <w:right w:val="none" w:sz="0" w:space="0" w:color="auto"/>
          </w:divBdr>
          <w:divsChild>
            <w:div w:id="1655257986">
              <w:marLeft w:val="0"/>
              <w:marRight w:val="0"/>
              <w:marTop w:val="0"/>
              <w:marBottom w:val="0"/>
              <w:divBdr>
                <w:top w:val="none" w:sz="0" w:space="0" w:color="auto"/>
                <w:left w:val="none" w:sz="0" w:space="0" w:color="auto"/>
                <w:bottom w:val="none" w:sz="0" w:space="0" w:color="auto"/>
                <w:right w:val="none" w:sz="0" w:space="0" w:color="auto"/>
              </w:divBdr>
              <w:divsChild>
                <w:div w:id="17357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27781">
      <w:bodyDiv w:val="1"/>
      <w:marLeft w:val="0"/>
      <w:marRight w:val="0"/>
      <w:marTop w:val="0"/>
      <w:marBottom w:val="0"/>
      <w:divBdr>
        <w:top w:val="none" w:sz="0" w:space="0" w:color="auto"/>
        <w:left w:val="none" w:sz="0" w:space="0" w:color="auto"/>
        <w:bottom w:val="none" w:sz="0" w:space="0" w:color="auto"/>
        <w:right w:val="none" w:sz="0" w:space="0" w:color="auto"/>
      </w:divBdr>
      <w:divsChild>
        <w:div w:id="1521046256">
          <w:marLeft w:val="0"/>
          <w:marRight w:val="0"/>
          <w:marTop w:val="0"/>
          <w:marBottom w:val="0"/>
          <w:divBdr>
            <w:top w:val="none" w:sz="0" w:space="0" w:color="auto"/>
            <w:left w:val="none" w:sz="0" w:space="0" w:color="auto"/>
            <w:bottom w:val="none" w:sz="0" w:space="0" w:color="auto"/>
            <w:right w:val="none" w:sz="0" w:space="0" w:color="auto"/>
          </w:divBdr>
          <w:divsChild>
            <w:div w:id="1895848498">
              <w:marLeft w:val="0"/>
              <w:marRight w:val="0"/>
              <w:marTop w:val="0"/>
              <w:marBottom w:val="0"/>
              <w:divBdr>
                <w:top w:val="none" w:sz="0" w:space="0" w:color="auto"/>
                <w:left w:val="none" w:sz="0" w:space="0" w:color="auto"/>
                <w:bottom w:val="none" w:sz="0" w:space="0" w:color="auto"/>
                <w:right w:val="none" w:sz="0" w:space="0" w:color="auto"/>
              </w:divBdr>
              <w:divsChild>
                <w:div w:id="165554682">
                  <w:marLeft w:val="0"/>
                  <w:marRight w:val="0"/>
                  <w:marTop w:val="0"/>
                  <w:marBottom w:val="0"/>
                  <w:divBdr>
                    <w:top w:val="none" w:sz="0" w:space="0" w:color="auto"/>
                    <w:left w:val="none" w:sz="0" w:space="0" w:color="auto"/>
                    <w:bottom w:val="none" w:sz="0" w:space="0" w:color="auto"/>
                    <w:right w:val="none" w:sz="0" w:space="0" w:color="auto"/>
                  </w:divBdr>
                  <w:divsChild>
                    <w:div w:id="15660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80187">
      <w:bodyDiv w:val="1"/>
      <w:marLeft w:val="0"/>
      <w:marRight w:val="0"/>
      <w:marTop w:val="0"/>
      <w:marBottom w:val="0"/>
      <w:divBdr>
        <w:top w:val="none" w:sz="0" w:space="0" w:color="auto"/>
        <w:left w:val="none" w:sz="0" w:space="0" w:color="auto"/>
        <w:bottom w:val="none" w:sz="0" w:space="0" w:color="auto"/>
        <w:right w:val="none" w:sz="0" w:space="0" w:color="auto"/>
      </w:divBdr>
      <w:divsChild>
        <w:div w:id="771365716">
          <w:marLeft w:val="0"/>
          <w:marRight w:val="0"/>
          <w:marTop w:val="0"/>
          <w:marBottom w:val="0"/>
          <w:divBdr>
            <w:top w:val="none" w:sz="0" w:space="0" w:color="auto"/>
            <w:left w:val="none" w:sz="0" w:space="0" w:color="auto"/>
            <w:bottom w:val="none" w:sz="0" w:space="0" w:color="auto"/>
            <w:right w:val="none" w:sz="0" w:space="0" w:color="auto"/>
          </w:divBdr>
          <w:divsChild>
            <w:div w:id="1037855302">
              <w:marLeft w:val="0"/>
              <w:marRight w:val="0"/>
              <w:marTop w:val="0"/>
              <w:marBottom w:val="0"/>
              <w:divBdr>
                <w:top w:val="none" w:sz="0" w:space="0" w:color="auto"/>
                <w:left w:val="none" w:sz="0" w:space="0" w:color="auto"/>
                <w:bottom w:val="none" w:sz="0" w:space="0" w:color="auto"/>
                <w:right w:val="none" w:sz="0" w:space="0" w:color="auto"/>
              </w:divBdr>
              <w:divsChild>
                <w:div w:id="20555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64633">
      <w:bodyDiv w:val="1"/>
      <w:marLeft w:val="0"/>
      <w:marRight w:val="0"/>
      <w:marTop w:val="0"/>
      <w:marBottom w:val="0"/>
      <w:divBdr>
        <w:top w:val="none" w:sz="0" w:space="0" w:color="auto"/>
        <w:left w:val="none" w:sz="0" w:space="0" w:color="auto"/>
        <w:bottom w:val="none" w:sz="0" w:space="0" w:color="auto"/>
        <w:right w:val="none" w:sz="0" w:space="0" w:color="auto"/>
      </w:divBdr>
      <w:divsChild>
        <w:div w:id="1284456525">
          <w:marLeft w:val="0"/>
          <w:marRight w:val="0"/>
          <w:marTop w:val="0"/>
          <w:marBottom w:val="0"/>
          <w:divBdr>
            <w:top w:val="none" w:sz="0" w:space="0" w:color="auto"/>
            <w:left w:val="none" w:sz="0" w:space="0" w:color="auto"/>
            <w:bottom w:val="none" w:sz="0" w:space="0" w:color="auto"/>
            <w:right w:val="none" w:sz="0" w:space="0" w:color="auto"/>
          </w:divBdr>
          <w:divsChild>
            <w:div w:id="1499734143">
              <w:marLeft w:val="0"/>
              <w:marRight w:val="0"/>
              <w:marTop w:val="0"/>
              <w:marBottom w:val="0"/>
              <w:divBdr>
                <w:top w:val="none" w:sz="0" w:space="0" w:color="auto"/>
                <w:left w:val="none" w:sz="0" w:space="0" w:color="auto"/>
                <w:bottom w:val="none" w:sz="0" w:space="0" w:color="auto"/>
                <w:right w:val="none" w:sz="0" w:space="0" w:color="auto"/>
              </w:divBdr>
              <w:divsChild>
                <w:div w:id="553811208">
                  <w:marLeft w:val="0"/>
                  <w:marRight w:val="0"/>
                  <w:marTop w:val="0"/>
                  <w:marBottom w:val="0"/>
                  <w:divBdr>
                    <w:top w:val="none" w:sz="0" w:space="0" w:color="auto"/>
                    <w:left w:val="none" w:sz="0" w:space="0" w:color="auto"/>
                    <w:bottom w:val="none" w:sz="0" w:space="0" w:color="auto"/>
                    <w:right w:val="none" w:sz="0" w:space="0" w:color="auto"/>
                  </w:divBdr>
                  <w:divsChild>
                    <w:div w:id="15765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645761">
      <w:bodyDiv w:val="1"/>
      <w:marLeft w:val="0"/>
      <w:marRight w:val="0"/>
      <w:marTop w:val="0"/>
      <w:marBottom w:val="0"/>
      <w:divBdr>
        <w:top w:val="none" w:sz="0" w:space="0" w:color="auto"/>
        <w:left w:val="none" w:sz="0" w:space="0" w:color="auto"/>
        <w:bottom w:val="none" w:sz="0" w:space="0" w:color="auto"/>
        <w:right w:val="none" w:sz="0" w:space="0" w:color="auto"/>
      </w:divBdr>
      <w:divsChild>
        <w:div w:id="2120250045">
          <w:marLeft w:val="0"/>
          <w:marRight w:val="0"/>
          <w:marTop w:val="0"/>
          <w:marBottom w:val="0"/>
          <w:divBdr>
            <w:top w:val="none" w:sz="0" w:space="0" w:color="auto"/>
            <w:left w:val="none" w:sz="0" w:space="0" w:color="auto"/>
            <w:bottom w:val="none" w:sz="0" w:space="0" w:color="auto"/>
            <w:right w:val="none" w:sz="0" w:space="0" w:color="auto"/>
          </w:divBdr>
        </w:div>
      </w:divsChild>
    </w:div>
    <w:div w:id="1802964880">
      <w:bodyDiv w:val="1"/>
      <w:marLeft w:val="0"/>
      <w:marRight w:val="0"/>
      <w:marTop w:val="0"/>
      <w:marBottom w:val="0"/>
      <w:divBdr>
        <w:top w:val="none" w:sz="0" w:space="0" w:color="auto"/>
        <w:left w:val="none" w:sz="0" w:space="0" w:color="auto"/>
        <w:bottom w:val="none" w:sz="0" w:space="0" w:color="auto"/>
        <w:right w:val="none" w:sz="0" w:space="0" w:color="auto"/>
      </w:divBdr>
      <w:divsChild>
        <w:div w:id="1036585787">
          <w:marLeft w:val="0"/>
          <w:marRight w:val="0"/>
          <w:marTop w:val="0"/>
          <w:marBottom w:val="0"/>
          <w:divBdr>
            <w:top w:val="none" w:sz="0" w:space="0" w:color="auto"/>
            <w:left w:val="none" w:sz="0" w:space="0" w:color="auto"/>
            <w:bottom w:val="none" w:sz="0" w:space="0" w:color="auto"/>
            <w:right w:val="none" w:sz="0" w:space="0" w:color="auto"/>
          </w:divBdr>
          <w:divsChild>
            <w:div w:id="169487825">
              <w:marLeft w:val="0"/>
              <w:marRight w:val="0"/>
              <w:marTop w:val="0"/>
              <w:marBottom w:val="0"/>
              <w:divBdr>
                <w:top w:val="none" w:sz="0" w:space="0" w:color="auto"/>
                <w:left w:val="none" w:sz="0" w:space="0" w:color="auto"/>
                <w:bottom w:val="none" w:sz="0" w:space="0" w:color="auto"/>
                <w:right w:val="none" w:sz="0" w:space="0" w:color="auto"/>
              </w:divBdr>
              <w:divsChild>
                <w:div w:id="1421293682">
                  <w:marLeft w:val="0"/>
                  <w:marRight w:val="0"/>
                  <w:marTop w:val="0"/>
                  <w:marBottom w:val="0"/>
                  <w:divBdr>
                    <w:top w:val="none" w:sz="0" w:space="0" w:color="auto"/>
                    <w:left w:val="none" w:sz="0" w:space="0" w:color="auto"/>
                    <w:bottom w:val="none" w:sz="0" w:space="0" w:color="auto"/>
                    <w:right w:val="none" w:sz="0" w:space="0" w:color="auto"/>
                  </w:divBdr>
                  <w:divsChild>
                    <w:div w:id="7103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91436">
      <w:bodyDiv w:val="1"/>
      <w:marLeft w:val="0"/>
      <w:marRight w:val="0"/>
      <w:marTop w:val="0"/>
      <w:marBottom w:val="0"/>
      <w:divBdr>
        <w:top w:val="none" w:sz="0" w:space="0" w:color="auto"/>
        <w:left w:val="none" w:sz="0" w:space="0" w:color="auto"/>
        <w:bottom w:val="none" w:sz="0" w:space="0" w:color="auto"/>
        <w:right w:val="none" w:sz="0" w:space="0" w:color="auto"/>
      </w:divBdr>
      <w:divsChild>
        <w:div w:id="261762644">
          <w:marLeft w:val="0"/>
          <w:marRight w:val="0"/>
          <w:marTop w:val="0"/>
          <w:marBottom w:val="0"/>
          <w:divBdr>
            <w:top w:val="none" w:sz="0" w:space="0" w:color="auto"/>
            <w:left w:val="none" w:sz="0" w:space="0" w:color="auto"/>
            <w:bottom w:val="none" w:sz="0" w:space="0" w:color="auto"/>
            <w:right w:val="none" w:sz="0" w:space="0" w:color="auto"/>
          </w:divBdr>
          <w:divsChild>
            <w:div w:id="625279183">
              <w:marLeft w:val="0"/>
              <w:marRight w:val="0"/>
              <w:marTop w:val="0"/>
              <w:marBottom w:val="0"/>
              <w:divBdr>
                <w:top w:val="none" w:sz="0" w:space="0" w:color="auto"/>
                <w:left w:val="none" w:sz="0" w:space="0" w:color="auto"/>
                <w:bottom w:val="none" w:sz="0" w:space="0" w:color="auto"/>
                <w:right w:val="none" w:sz="0" w:space="0" w:color="auto"/>
              </w:divBdr>
              <w:divsChild>
                <w:div w:id="1819569597">
                  <w:marLeft w:val="0"/>
                  <w:marRight w:val="0"/>
                  <w:marTop w:val="0"/>
                  <w:marBottom w:val="0"/>
                  <w:divBdr>
                    <w:top w:val="none" w:sz="0" w:space="0" w:color="auto"/>
                    <w:left w:val="none" w:sz="0" w:space="0" w:color="auto"/>
                    <w:bottom w:val="none" w:sz="0" w:space="0" w:color="auto"/>
                    <w:right w:val="none" w:sz="0" w:space="0" w:color="auto"/>
                  </w:divBdr>
                  <w:divsChild>
                    <w:div w:id="1066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30172">
      <w:bodyDiv w:val="1"/>
      <w:marLeft w:val="0"/>
      <w:marRight w:val="0"/>
      <w:marTop w:val="0"/>
      <w:marBottom w:val="0"/>
      <w:divBdr>
        <w:top w:val="none" w:sz="0" w:space="0" w:color="auto"/>
        <w:left w:val="none" w:sz="0" w:space="0" w:color="auto"/>
        <w:bottom w:val="none" w:sz="0" w:space="0" w:color="auto"/>
        <w:right w:val="none" w:sz="0" w:space="0" w:color="auto"/>
      </w:divBdr>
      <w:divsChild>
        <w:div w:id="1693603539">
          <w:marLeft w:val="0"/>
          <w:marRight w:val="0"/>
          <w:marTop w:val="0"/>
          <w:marBottom w:val="0"/>
          <w:divBdr>
            <w:top w:val="none" w:sz="0" w:space="0" w:color="auto"/>
            <w:left w:val="none" w:sz="0" w:space="0" w:color="auto"/>
            <w:bottom w:val="none" w:sz="0" w:space="0" w:color="auto"/>
            <w:right w:val="none" w:sz="0" w:space="0" w:color="auto"/>
          </w:divBdr>
          <w:divsChild>
            <w:div w:id="1266766966">
              <w:marLeft w:val="0"/>
              <w:marRight w:val="0"/>
              <w:marTop w:val="0"/>
              <w:marBottom w:val="0"/>
              <w:divBdr>
                <w:top w:val="none" w:sz="0" w:space="0" w:color="auto"/>
                <w:left w:val="none" w:sz="0" w:space="0" w:color="auto"/>
                <w:bottom w:val="none" w:sz="0" w:space="0" w:color="auto"/>
                <w:right w:val="none" w:sz="0" w:space="0" w:color="auto"/>
              </w:divBdr>
              <w:divsChild>
                <w:div w:id="2843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265793">
      <w:bodyDiv w:val="1"/>
      <w:marLeft w:val="0"/>
      <w:marRight w:val="0"/>
      <w:marTop w:val="0"/>
      <w:marBottom w:val="0"/>
      <w:divBdr>
        <w:top w:val="none" w:sz="0" w:space="0" w:color="auto"/>
        <w:left w:val="none" w:sz="0" w:space="0" w:color="auto"/>
        <w:bottom w:val="none" w:sz="0" w:space="0" w:color="auto"/>
        <w:right w:val="none" w:sz="0" w:space="0" w:color="auto"/>
      </w:divBdr>
      <w:divsChild>
        <w:div w:id="1485851049">
          <w:marLeft w:val="0"/>
          <w:marRight w:val="0"/>
          <w:marTop w:val="0"/>
          <w:marBottom w:val="0"/>
          <w:divBdr>
            <w:top w:val="none" w:sz="0" w:space="0" w:color="auto"/>
            <w:left w:val="none" w:sz="0" w:space="0" w:color="auto"/>
            <w:bottom w:val="none" w:sz="0" w:space="0" w:color="auto"/>
            <w:right w:val="none" w:sz="0" w:space="0" w:color="auto"/>
          </w:divBdr>
          <w:divsChild>
            <w:div w:id="296037441">
              <w:marLeft w:val="0"/>
              <w:marRight w:val="0"/>
              <w:marTop w:val="0"/>
              <w:marBottom w:val="0"/>
              <w:divBdr>
                <w:top w:val="none" w:sz="0" w:space="0" w:color="auto"/>
                <w:left w:val="none" w:sz="0" w:space="0" w:color="auto"/>
                <w:bottom w:val="none" w:sz="0" w:space="0" w:color="auto"/>
                <w:right w:val="none" w:sz="0" w:space="0" w:color="auto"/>
              </w:divBdr>
              <w:divsChild>
                <w:div w:id="467433424">
                  <w:marLeft w:val="0"/>
                  <w:marRight w:val="0"/>
                  <w:marTop w:val="0"/>
                  <w:marBottom w:val="0"/>
                  <w:divBdr>
                    <w:top w:val="none" w:sz="0" w:space="0" w:color="auto"/>
                    <w:left w:val="none" w:sz="0" w:space="0" w:color="auto"/>
                    <w:bottom w:val="none" w:sz="0" w:space="0" w:color="auto"/>
                    <w:right w:val="none" w:sz="0" w:space="0" w:color="auto"/>
                  </w:divBdr>
                  <w:divsChild>
                    <w:div w:id="2548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89096">
      <w:bodyDiv w:val="1"/>
      <w:marLeft w:val="0"/>
      <w:marRight w:val="0"/>
      <w:marTop w:val="0"/>
      <w:marBottom w:val="0"/>
      <w:divBdr>
        <w:top w:val="none" w:sz="0" w:space="0" w:color="auto"/>
        <w:left w:val="none" w:sz="0" w:space="0" w:color="auto"/>
        <w:bottom w:val="none" w:sz="0" w:space="0" w:color="auto"/>
        <w:right w:val="none" w:sz="0" w:space="0" w:color="auto"/>
      </w:divBdr>
      <w:divsChild>
        <w:div w:id="1435394255">
          <w:marLeft w:val="0"/>
          <w:marRight w:val="0"/>
          <w:marTop w:val="0"/>
          <w:marBottom w:val="0"/>
          <w:divBdr>
            <w:top w:val="none" w:sz="0" w:space="0" w:color="auto"/>
            <w:left w:val="none" w:sz="0" w:space="0" w:color="auto"/>
            <w:bottom w:val="none" w:sz="0" w:space="0" w:color="auto"/>
            <w:right w:val="none" w:sz="0" w:space="0" w:color="auto"/>
          </w:divBdr>
          <w:divsChild>
            <w:div w:id="954404734">
              <w:marLeft w:val="0"/>
              <w:marRight w:val="0"/>
              <w:marTop w:val="0"/>
              <w:marBottom w:val="0"/>
              <w:divBdr>
                <w:top w:val="none" w:sz="0" w:space="0" w:color="auto"/>
                <w:left w:val="none" w:sz="0" w:space="0" w:color="auto"/>
                <w:bottom w:val="none" w:sz="0" w:space="0" w:color="auto"/>
                <w:right w:val="none" w:sz="0" w:space="0" w:color="auto"/>
              </w:divBdr>
              <w:divsChild>
                <w:div w:id="12009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4734">
      <w:bodyDiv w:val="1"/>
      <w:marLeft w:val="0"/>
      <w:marRight w:val="0"/>
      <w:marTop w:val="0"/>
      <w:marBottom w:val="0"/>
      <w:divBdr>
        <w:top w:val="none" w:sz="0" w:space="0" w:color="auto"/>
        <w:left w:val="none" w:sz="0" w:space="0" w:color="auto"/>
        <w:bottom w:val="none" w:sz="0" w:space="0" w:color="auto"/>
        <w:right w:val="none" w:sz="0" w:space="0" w:color="auto"/>
      </w:divBdr>
      <w:divsChild>
        <w:div w:id="447820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3573</Words>
  <Characters>19014</Characters>
  <Application>Microsoft Office Word</Application>
  <DocSecurity>0</DocSecurity>
  <Lines>260</Lines>
  <Paragraphs>116</Paragraphs>
  <ScaleCrop>false</ScaleCrop>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240</cp:revision>
  <dcterms:created xsi:type="dcterms:W3CDTF">2024-06-05T08:46:00Z</dcterms:created>
  <dcterms:modified xsi:type="dcterms:W3CDTF">2024-06-26T04:21:00Z</dcterms:modified>
</cp:coreProperties>
</file>