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bidiVisual/>
        <w:tblW w:w="14996" w:type="dxa"/>
        <w:tblInd w:w="-725" w:type="dxa"/>
        <w:tblLook w:val="04A0" w:firstRow="1" w:lastRow="0" w:firstColumn="1" w:lastColumn="0" w:noHBand="0" w:noVBand="1"/>
      </w:tblPr>
      <w:tblGrid>
        <w:gridCol w:w="1337"/>
        <w:gridCol w:w="1604"/>
        <w:gridCol w:w="1348"/>
        <w:gridCol w:w="1170"/>
        <w:gridCol w:w="1892"/>
        <w:gridCol w:w="3555"/>
        <w:gridCol w:w="816"/>
        <w:gridCol w:w="1731"/>
        <w:gridCol w:w="1543"/>
      </w:tblGrid>
      <w:tr w:rsidR="00CC6DEE" w:rsidRPr="004D0C1F" w14:paraId="363440C7" w14:textId="77777777" w:rsidTr="00CC6DEE">
        <w:trPr>
          <w:trHeight w:val="20"/>
        </w:trPr>
        <w:tc>
          <w:tcPr>
            <w:tcW w:w="14996" w:type="dxa"/>
            <w:gridSpan w:val="9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450A1F"/>
            <w:noWrap/>
            <w:vAlign w:val="center"/>
            <w:hideMark/>
          </w:tcPr>
          <w:p w14:paraId="3883DFFA" w14:textId="336465F1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الخطة التشغيلية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لقسم ا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لكيمياء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 </w:t>
            </w:r>
          </w:p>
        </w:tc>
      </w:tr>
      <w:tr w:rsidR="00CC6DEE" w:rsidRPr="004D0C1F" w14:paraId="67BAF2CD" w14:textId="77777777" w:rsidTr="00CC6DEE">
        <w:trPr>
          <w:trHeight w:val="20"/>
        </w:trPr>
        <w:tc>
          <w:tcPr>
            <w:tcW w:w="2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0DA5ECA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العام الأكاديمي</w:t>
            </w:r>
          </w:p>
        </w:tc>
        <w:tc>
          <w:tcPr>
            <w:tcW w:w="1205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174C51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2026-2027</w:t>
            </w:r>
          </w:p>
        </w:tc>
      </w:tr>
      <w:tr w:rsidR="00CC6DEE" w:rsidRPr="004D0C1F" w14:paraId="75485CD3" w14:textId="77777777" w:rsidTr="00CC6DEE">
        <w:trPr>
          <w:trHeight w:val="20"/>
        </w:trPr>
        <w:tc>
          <w:tcPr>
            <w:tcW w:w="2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0A0199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المدرسة</w:t>
            </w:r>
          </w:p>
        </w:tc>
        <w:tc>
          <w:tcPr>
            <w:tcW w:w="1205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A71A80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الإيمان الثانوية للبنات</w:t>
            </w:r>
          </w:p>
        </w:tc>
      </w:tr>
      <w:tr w:rsidR="00CC6DEE" w:rsidRPr="004D0C1F" w14:paraId="01A06B4B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741DF8B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مدير المدرسة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CDBA49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لولوة الرميحي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5146883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قائد المجموعة</w:t>
            </w:r>
          </w:p>
        </w:tc>
        <w:tc>
          <w:tcPr>
            <w:tcW w:w="107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9E5029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مريم النعمة</w:t>
            </w:r>
          </w:p>
        </w:tc>
      </w:tr>
      <w:tr w:rsidR="00CC6DEE" w:rsidRPr="004D0C1F" w14:paraId="1010202E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0240BDF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المجال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08C47C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مؤشر الأداء الاستراتيجي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74EA3D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خط الأساس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5947B75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القيمة المستهدفة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2F50534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FFFFFF"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color w:val="FFFFFF"/>
                <w:kern w:val="0"/>
                <w:rtl/>
                <w14:ligatures w14:val="none"/>
              </w:rPr>
              <w:t>تدخلات التحسين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37969A4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الإجراءات التفصيلية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27A8D84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الموازنة التقديرية 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137DF0C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مسؤول التنفيذ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618A41E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تاريخ الانتهاء من الاجراء </w:t>
            </w:r>
          </w:p>
        </w:tc>
      </w:tr>
      <w:tr w:rsidR="00CC6DEE" w:rsidRPr="004D0C1F" w14:paraId="4792D354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194B3"/>
            <w:noWrap/>
            <w:vAlign w:val="center"/>
            <w:hideMark/>
          </w:tcPr>
          <w:p w14:paraId="55AF3A9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التحصيل الأكاديمي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6756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القيمة الحالية للمؤشر الاستراتيجي لوزارة التربية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 التعليم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 التعليم العالي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80571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القيمة الحالية 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8DB0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القيمة المستهدفة للعام الأكاديمي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1769B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E967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الخطوات  و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البرامج و الأنشطة المخطط لها لتحقيق القيمة المستهدفة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1E89E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لا يوجد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9C36E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الموظف المسؤول عن تنفيذ الاجراء 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F2542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التاريخ المتوقع للانتهاء من الاجراء</w:t>
            </w:r>
          </w:p>
        </w:tc>
      </w:tr>
      <w:tr w:rsidR="00CC6DEE" w:rsidRPr="004D0C1F" w14:paraId="484F7291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206B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88AC71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 نسبة طلاب المرحلة الثانوية الذين يحرزون أكثر من 70% في جميع </w:t>
            </w:r>
            <w:proofErr w:type="gramStart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المسارات ,</w:t>
            </w:r>
            <w:proofErr w:type="gramEnd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المسار العلمي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624C3E9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69.3%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علمي 71.3 %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220A3B5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94%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98.4%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71.3%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7D94391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3.1 المجال الا ول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تدخل  رقم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 (تنظيم الدروس الإثرائية من حيث المستوى والنوع)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5E630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1-تحليل نتائج اختبارات التقييم الرابع للعام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السابق  وقراءة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النتائج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تصنيف الطالبات بناءً على النتائج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3- إعداد ومتابعة إجراءات خط التحصيل الاكاديمي ل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:lang w:bidi="ar-QA"/>
                <w14:ligatures w14:val="none"/>
              </w:rPr>
              <w:t>لقسم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4-تنفيذ حصص التقوية والدعم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5-تقديم التدريبات العلاجية والإثرائية.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6-اصدار التقرير الأكاديمي والسلوكي بشكل دوري لأولياء الأمور.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099DD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937F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منسقة القسم ومعلمات القسم 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E3F5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شهر 12 2026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 شهر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6 2026</w:t>
            </w:r>
          </w:p>
        </w:tc>
      </w:tr>
      <w:tr w:rsidR="00CC6DEE" w:rsidRPr="004D0C1F" w14:paraId="3CD7E3C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B10C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F0401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3.3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متوسط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درجات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البرنامج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الدولي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لتقييم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الطلبة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PISA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D6C3D7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"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الرياضيات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(380)</w:t>
            </w:r>
          </w:p>
          <w:p w14:paraId="5F23C5A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العلوم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( 397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)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القراءة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( 392)"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627A7F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"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الرياضيات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(400)</w:t>
            </w:r>
          </w:p>
          <w:p w14:paraId="2F024A61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العلوم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( 400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)</w:t>
            </w:r>
          </w:p>
          <w:p w14:paraId="05EC48F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القراءة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( 400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)"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B85B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t xml:space="preserve">3.3 </w:t>
            </w:r>
            <w:r w:rsidRPr="00072014">
              <w:rPr>
                <w:rFonts w:hint="cs"/>
                <w:rtl/>
              </w:rPr>
              <w:t>المجال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الأول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تدخل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رقم</w:t>
            </w:r>
            <w:r w:rsidRPr="00072014">
              <w:rPr>
                <w:rtl/>
              </w:rPr>
              <w:t xml:space="preserve"> 9</w:t>
            </w:r>
            <w:r w:rsidRPr="00072014">
              <w:t xml:space="preserve"> (</w:t>
            </w:r>
            <w:r w:rsidRPr="00072014">
              <w:rPr>
                <w:rFonts w:hint="cs"/>
                <w:rtl/>
              </w:rPr>
              <w:t>تدريب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الطلاب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على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الاختبارات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الدولية</w:t>
            </w:r>
            <w:r w:rsidRPr="00072014">
              <w:t xml:space="preserve"> (PISA))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900FE4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توعية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الطلاب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وأولياء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الأمور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أهمية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البيزا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وتحفيزهم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للحصول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نتائج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أفضل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</w:p>
          <w:p w14:paraId="14BE7F8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تدريب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الطالبات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نماذج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البيزا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ضمن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خطة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الدروس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2F7F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302FA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A10F6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شهر 3 2026</w:t>
            </w:r>
          </w:p>
        </w:tc>
      </w:tr>
      <w:tr w:rsidR="00CC6DEE" w:rsidRPr="004D0C1F" w14:paraId="1EF3B52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A974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9A1891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</w:tcPr>
          <w:p w14:paraId="63AD5F1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</w:tcPr>
          <w:p w14:paraId="0D26158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15A96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108C7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985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C58C0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98E77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</w:tr>
      <w:tr w:rsidR="00CC6DEE" w:rsidRPr="004D0C1F" w14:paraId="3E50FEF1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9E14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52709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5.2 نسبة الطلبة الحاصلين على 90% واعلى في جميع الصفوف في التقييم النهائي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77328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43.8%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42.6%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27%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D9351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45%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44.6%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29%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74D7607E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5.2 المجال الأول تدخل رقم 2 (تنظيم الدروس الإثرائية من حيث المستوى والنوع)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5.2 المجال الأول تدخل رقم 7 (تنمية الطلبة ورعايتهم حسب فئاتهم)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9DB32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 xml:space="preserve">1-إعداد خطة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للمتفوقات  ومتابعة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2-حصر أسماء الطالبات المتفوقات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3-اشراكهم في مسابقات علمية محلية ودولية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4-تفعيل دور الطالبات المتفوقات في الفصل من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خلال استراتيجية المعلم الصغير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5-تنوع الإستراتيجيات التي تراعي الفروق الفردية بين الطالبات وتثير مهارات التفكير العليا ، وتزويدهم بأسئلة إثرائية داعمة لذلك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6-تنفيذ الحصص الإثرائية والساعات المكتبية.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7-تكريم وتحفيز الطالبات المتفوقات  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0DEE3F2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A65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BB73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723F305F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1395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11BDF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5.3 نسبة رسوب الطلبة في جميع الصفوف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B23E4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2.8%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0.4%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20.1%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0CA3A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2%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0%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18%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6EF01B5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5.3 المجال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الاول  تدخل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رقم 2(تنظيم الدروس الإثرائية من حيث المستوى والنوع)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5.3 المجال الأول تدخل رقم 7 ( تنمية الطلبة و رعايتهم حسب فئاتهم ) 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56676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1-تصنيف الطالبات إلى ناجحات بعد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الترفيع ،الراسبات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،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الناجحات بعد الدور الثاني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إعداد خطط علاجية فردية ومتابعة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3-حصر الطالبات المنقولات من مدارس خاصة ، وتقديم الدعم لهم.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4-تقديم الحصص الإثرائية وتفعيل الساعات المكتبية.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5-تقديم تدريبات علاجية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6-تفعيل منصة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قطر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7-التواصل البناء والمستمر مع أولياء الأمور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C978E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130801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E354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2026 </w:t>
            </w:r>
          </w:p>
        </w:tc>
      </w:tr>
      <w:tr w:rsidR="00CC6DEE" w:rsidRPr="004D0C1F" w14:paraId="64AC01CE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7D2F9A4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مشاركة الطلاب وتحفيزهم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E9A0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3.10 نسبة التحاق الطلبة الموهوبين بالبرامج المخصصة لهم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A862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69%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3CB0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21B66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3.10 المجال الأول تدخل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رقم  11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(رعاية الطلبة الموهوبين)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01B03" w14:textId="0A8619F3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1-إعداد خطة الموهوبات ضمن برنامج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الموهوبات  الخاص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بالقسم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ومتابعة تنفيذها</w:t>
            </w:r>
          </w:p>
          <w:p w14:paraId="39F90A65" w14:textId="546119DC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-حصر أسماء الطالبات الموهوبات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3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-اشراكهم في مسابقات محلية ودولية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-تفعيل دور الطالبات الموهوبات في الفصل من خلال استراتيجيات تراعي أنماط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التعلم .</w:t>
            </w:r>
            <w:proofErr w:type="gramEnd"/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10A9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3F66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4567C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43D7F4E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CE2FF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13522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3.11 عدد الطلبة المشاركين اللذين يمثلون دولة قطر في المسابقات الدولية </w:t>
            </w:r>
            <w:proofErr w:type="gramStart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( القطريين</w:t>
            </w:r>
            <w:proofErr w:type="gramEnd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)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427A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BC72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10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F3E68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3.11 المجال الأول تدخل رقم 11 (رعاية الطلبة الموهوبين)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2A963F" w14:textId="0CB50E35" w:rsidR="00CC6DEE" w:rsidRPr="004D0C1F" w:rsidRDefault="00CC6DEE" w:rsidP="00CC6DEE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1-تكريم الطالبات الفائزات لتشجيع الطالبات القطريات على المشاركة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-تدريبهم على المسابقات الدولية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D2BFE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18288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D6A9D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43928C2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49BF0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18A3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5.8 نسبة المشاركين في الأنشطة اللاصفية في المدرسة في المدارس الحكومية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91303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56%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255B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D0054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5.8 المجال الأول تدخل رقم 7 (تنمية الطلبة ورعايتهم حسب فئاتهم)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668779" w14:textId="51C6AD8F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-اعداد خطة الأنشطة العامة والحرص على تنوعها ومتابعة تنفيذها.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-تنفيذ خطط الأنشطة الواردة من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التوجيه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التربوي للأقسام الدراسية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3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-نشر المسابقات والأنشطة وحث الطالبات على المشاركة وتقديم الدعم لهم.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-تكريم الطالبات الفائزات في المسابقات.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68064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572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D99D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6BD6256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180BA9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43B84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5.10 نسبة الطلاب الذين يتميزون بعقلية النمو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9DEF4"/>
            <w:vAlign w:val="center"/>
            <w:hideMark/>
          </w:tcPr>
          <w:p w14:paraId="54EC311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9DEF4"/>
            <w:vAlign w:val="center"/>
            <w:hideMark/>
          </w:tcPr>
          <w:p w14:paraId="0423F5D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9AA1E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5.10 المجال الأول تدخل رقم 6 (تنمية مهارات التفكير العليا)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102B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1-تنفيذ استراتيجيات متنوعة واسئلة </w:t>
            </w:r>
            <w:proofErr w:type="spell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أثرائية</w:t>
            </w:r>
            <w:proofErr w:type="spell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تراعي </w:t>
            </w:r>
            <w:proofErr w:type="spell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مهارت</w:t>
            </w:r>
            <w:proofErr w:type="spell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التفكير العليا وحل المشكلات والتفكير الإبداعي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2-توجيه ومتابعة وتطوير المعلمات في المهارات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المطلوبة(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الفروق الفردية-الاستراتيجيات-مهارات التفكير العليا-صياغات الأسئلة الصفية)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3-تطبيق سياسة التحفيز والمكافئات لجميع الفئات.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4-تنوع الأنشطة واللجان المدرسية واشراك الطالبات فيها بجميع فئاتهم.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12E9F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A5C83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F0E5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272A0556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6B05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71F0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7.2 نسبة 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DC58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20.40%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EB2A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22.40%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2904A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7.2 المجال الأول تدخل رقم 11 (رعاية الطلبة الموهوبين)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7.2 المجال الرابع تدخل رقم 6 (تحسين جودة حياة الطالب)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3DC19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1-إعداد ومتابعة خطة القيم ومتابعة تنفيذه</w:t>
            </w:r>
          </w:p>
          <w:p w14:paraId="7F3F8F1C" w14:textId="24D098DF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2-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عداد خطة الموهوبات ضمن برنامج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الموهوبات  الخاص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بالقسم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ومتابعة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3-تنفيذ أنشطة لاصفية تعزز الهوية الوطنية وإشراك أولياء الأمور فيها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4- قياس أثر هذه الأنشطة على السلوك العام للطلاب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5-تعزيز الطالبات المشاركات في المسابقات والأنشطة.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6211D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52677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578F8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8E3F4DF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7BD9E"/>
            <w:noWrap/>
            <w:vAlign w:val="center"/>
            <w:hideMark/>
          </w:tcPr>
          <w:p w14:paraId="121B8AA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فاعلية المعلم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A2534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5.11 نسبة عدم انضباط الطلاب أثناء سير الدروس الصفية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60956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5000A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370E05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5.11 المجال الأول تدخل رقم 8 (إدارة سلوك الطلبة)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5.11 المجال الثاني تدخل رقم 8(الإدارة الصفية)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21A47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1-نشر وتطبيق سياسة التحفيز والمكافئات لجميع الفئات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متابعة سلوك الطالبات من خلال إعداد التقرير السلوكي والاكاديمي وارساله لأولياء الأمور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3-استخدام نموذج المخالفات الصفية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4-نشر سياسة الضبط السلوكي لجميع الفئات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-تقديم </w:t>
            </w:r>
            <w:proofErr w:type="gramStart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جلسة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تدريبي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للمعلمات (البيئة الصفية الآمنة).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B044F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2DE1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1E3BA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284B41B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6027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9D8A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12.1عددأصحاب المواهب القطريين والغير القطريين الملتحقين بمهنة التعليم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C8C8A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63D4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29B6BE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12.1 المجال الثاني تدخل رقم 3 (تشجيع الممارسات التعاونية بين المعلمين)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46AB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1-اشراك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المعلمات  في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المسابقات الخارجية وتشجيعهم وتكريمهم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المشاركة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3-اشراك المعلمات الموهوبات في تدريب ودعم الزميلات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4-اشراك المعلمات في تنفيذ  خطة التطوير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4-تسجيل المعلمات في الورش المناسب لهن.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6-تعزيز مهارات وقدرات المعلمين وتطويرها وضمان التدرج الوظيفي.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8EEA8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9685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B5675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7941317C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5B95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3211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hAnsi="Calibri" w:cs="Calibri"/>
                <w:b/>
                <w:bCs/>
                <w:rtl/>
              </w:rPr>
              <w:t xml:space="preserve">12.7نسبة استبقاء القطريين بعد التحاقهم </w:t>
            </w:r>
            <w:proofErr w:type="spellStart"/>
            <w:r w:rsidRPr="00072014">
              <w:rPr>
                <w:rFonts w:ascii="Calibri" w:hAnsi="Calibri" w:cs="Calibri"/>
                <w:b/>
                <w:bCs/>
                <w:rtl/>
              </w:rPr>
              <w:t>بمهنةالتعليم</w:t>
            </w:r>
            <w:proofErr w:type="spellEnd"/>
            <w:r w:rsidRPr="00072014">
              <w:rPr>
                <w:rFonts w:ascii="Calibri" w:hAnsi="Calibri" w:cs="Calibri"/>
                <w:b/>
                <w:bCs/>
                <w:rtl/>
              </w:rPr>
              <w:t xml:space="preserve"> (احتساب النسبة بعد خمس سنوات وعشر سنوات من تاريخ </w:t>
            </w:r>
            <w:proofErr w:type="gramStart"/>
            <w:r w:rsidRPr="00072014">
              <w:rPr>
                <w:rFonts w:ascii="Calibri" w:hAnsi="Calibri" w:cs="Calibri"/>
                <w:b/>
                <w:bCs/>
                <w:rtl/>
              </w:rPr>
              <w:t>الالتحاق)حسب</w:t>
            </w:r>
            <w:proofErr w:type="gramEnd"/>
            <w:r w:rsidRPr="00072014">
              <w:rPr>
                <w:rFonts w:ascii="Calibri" w:hAnsi="Calibri" w:cs="Calibri"/>
                <w:b/>
                <w:bCs/>
                <w:rtl/>
              </w:rPr>
              <w:t xml:space="preserve"> الجنس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59E9F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7.10%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727F4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7.10%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8A987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12.7 المجال الثاني تدخل </w:t>
            </w:r>
            <w:proofErr w:type="gramStart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رقم  1</w:t>
            </w:r>
            <w:proofErr w:type="gramEnd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(مشاركة المواد التعليمية)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12.7 المجال الثاني تدخل رقم 3(تشجيع الممارسات التعاونية بين المعلمين)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090CB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</w:rPr>
              <w:t>1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-حث وتوجيه المعلمات للاستفادة من مجتمعات التعلم المهنية الداخلية والخارجية ومن الدروس النموذجية المقدمة من التوجيه التربوي.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/>
                <w:b/>
                <w:bCs/>
              </w:rPr>
              <w:t>2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-تعزيز مهارات وقدرات المعلمين وتطويرها وضمان التدرج الوظيفي.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 w:hint="cs"/>
                <w:b/>
                <w:bCs/>
                <w:rtl/>
              </w:rPr>
              <w:t>3-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تسجيل المعلمات في الورش المناسب لهن.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 w:hint="cs"/>
                <w:b/>
                <w:bCs/>
                <w:rtl/>
              </w:rPr>
              <w:t>4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-اشراك </w:t>
            </w:r>
            <w:proofErr w:type="gramStart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المعلمات  في</w:t>
            </w:r>
            <w:proofErr w:type="gramEnd"/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 المسابقات الخارجية وتشجيعهم وتكريمهم على المشاركة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9946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FE4D8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القيادة العليا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المنسقات والمعلمات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المرشدة الأكاديمية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F0999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شهر 6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2026</w:t>
            </w:r>
          </w:p>
        </w:tc>
      </w:tr>
      <w:tr w:rsidR="00CC6DEE" w:rsidRPr="004D0C1F" w14:paraId="11BB6491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194B3"/>
            <w:noWrap/>
            <w:vAlign w:val="center"/>
            <w:hideMark/>
          </w:tcPr>
          <w:p w14:paraId="5514570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تكامل التكنولوجيا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AD666" w14:textId="77777777" w:rsidR="00CC6DEE" w:rsidRPr="004D0C1F" w:rsidRDefault="00CC6DEE" w:rsidP="0081170B">
            <w:pPr>
              <w:bidi/>
              <w:spacing w:after="0" w:line="240" w:lineRule="auto"/>
              <w:ind w:firstLineChars="100" w:firstLine="221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4.1 نسبة وصول الطلبة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إلى الشبكة - حكومي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DFC5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82%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492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84%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8E63C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4.1 المجال الرابع تدخل رقم 4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( استخدام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3B978DA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 جمع الاحصائيات ومقارنتها بإحصائيات دخول الطالبات على المنصة.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-متابعة المعلمات للطالبات على منصة قطر للتعليم وتعزيز المتفاعلات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3-حصر الطالبات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غير المتفاعلات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في المنصة والتواصل معهم وتقديم الدعم اللازم لهم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224C3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D36A5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A395E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39672932" w14:textId="77777777" w:rsidTr="00CC6DEE">
        <w:trPr>
          <w:trHeight w:val="1169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5D0DBC6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الثقافة المدرسية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00CDCC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5.5 نسبة الغياب / التأخير عن الدروس في الصفوف (1) إلى (12)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E3EEE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14%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515EC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ACBA2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5.5 المجال الأول تدخل رقم 3 (زيادة دافعية الطلبة للتعلم)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6D42C7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1-حصر أنواع غياب الطلاب</w:t>
            </w:r>
          </w:p>
          <w:p w14:paraId="5EA7AE5F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2-دراسة حالة كل مجموعة من خلال التواصل مع أولياء الأمور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D969C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BC978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0E809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0E1FF6A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439E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F465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5.6 عدد المشاكل السلوكية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والبلاغات عن التنمر حسب تصنيفها في المدارس الحكومية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244A3A2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55C4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30563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5.6 المجال الأول تدخل رقم 8(إدارة سلوك الطلبة)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5.6 المجال الثاني تدخل رقم 8 (الإدارة الصفية)</w:t>
            </w:r>
          </w:p>
        </w:tc>
        <w:tc>
          <w:tcPr>
            <w:tcW w:w="3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8273C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1-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تعزيز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من خلال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الطابور الصباحي المقدم من الطالبات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  <w:t>2-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تفعيل القيم التربوية من خلال الحصص الدراسية والأنشطة اللاصفية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3-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تفعيل دور الطالبات من خلال إشراكهن في أنشطة وبرامج توعوية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نشر وتوضيح وتطبيق سياسة الضبط السلوكي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>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5-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تعزيز السلوكيات الايجابية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6-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تدريب المعلمات عن الإدارة الصفية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0070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39CBA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462C5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0D15B94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701F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24617C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5.7 نسبة رضا الطلبة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عن بيئة المدرسة من الأنشطة اللاصفية ونمط الحياة الصحي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BCC7C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48451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8FD84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5.7 المجال الرابع تدخل رقم 2(إدارة البيئة المدرسية)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9E45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1-متابعة المعامل وحسن استخدامها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والابلاغ عن الأعطال.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2-تنوع الأنشطة المقدمة للطالبات وأولياء أمورهن.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4-تطبيق سياسة التحفيز وكذلك الضبط السلوكي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5-تنفيذ التوصيات المطروحة لتحسين وتجويد الأداء.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6A3D7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5DAB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4BDC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47E4CD65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30B5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7DD6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5.9 نسبة مشاركة أولياء الأمور مع المدرسة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84AF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13.60%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FC6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15.60%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3EEE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5.9 المجال الخامس تدخل رقم 3(تفعيل مجالس أولياء الأمور والأمناء والاجتماعات التشاورية)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5.9 المجال الخامس تدخل رقم 5(علاقات التعاون المتبادل بين المدرسة والمجتمع)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0829D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1-اشراك أولياء الأمور في أنشطة لاصفية مختلفة</w:t>
            </w:r>
          </w:p>
          <w:p w14:paraId="5E0F761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2-تنفيذ أسبوع المعايشة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يصاحبها برامج تدريبية وتثقيفية لأولياء الأمور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3-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:lang w:bidi="ar-QA"/>
                <w14:ligatures w14:val="none"/>
              </w:rPr>
              <w:t xml:space="preserve">حضور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اجتماعات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دورية لأولياء الأمور.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-تفاعل أولياء الأمور على منصة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قطر </w:t>
            </w:r>
            <w:proofErr w:type="gramStart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للتعليم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  <w:proofErr w:type="gramEnd"/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31F48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7F6E6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BC6E6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</w:tbl>
    <w:p w14:paraId="1C61C02F" w14:textId="77777777" w:rsidR="00CC6DEE" w:rsidRDefault="00CC6DEE" w:rsidP="00CC6DEE">
      <w:pPr>
        <w:bidi/>
        <w:rPr>
          <w:rtl/>
        </w:rPr>
      </w:pPr>
    </w:p>
    <w:p w14:paraId="6D169699" w14:textId="77777777" w:rsidR="00CC6DEE" w:rsidRDefault="00CC6DEE" w:rsidP="00CC6DEE">
      <w:pPr>
        <w:bidi/>
        <w:rPr>
          <w:rtl/>
        </w:rPr>
      </w:pPr>
    </w:p>
    <w:p w14:paraId="169C6F62" w14:textId="77777777" w:rsidR="00CC6DEE" w:rsidRDefault="00CC6DEE" w:rsidP="00CC6DEE">
      <w:pPr>
        <w:bidi/>
        <w:rPr>
          <w:rtl/>
        </w:rPr>
      </w:pPr>
    </w:p>
    <w:tbl>
      <w:tblPr>
        <w:tblStyle w:val="TableGrid"/>
        <w:tblpPr w:leftFromText="180" w:rightFromText="180" w:vertAnchor="text" w:horzAnchor="margin" w:tblpY="-3"/>
        <w:bidiVisual/>
        <w:tblW w:w="0" w:type="auto"/>
        <w:tblLook w:val="04A0" w:firstRow="1" w:lastRow="0" w:firstColumn="1" w:lastColumn="0" w:noHBand="0" w:noVBand="1"/>
      </w:tblPr>
      <w:tblGrid>
        <w:gridCol w:w="3110"/>
        <w:gridCol w:w="3109"/>
        <w:gridCol w:w="3118"/>
        <w:gridCol w:w="3613"/>
      </w:tblGrid>
      <w:tr w:rsidR="00DF4E10" w:rsidRPr="008567D2" w14:paraId="44793FED" w14:textId="77777777" w:rsidTr="0081170B">
        <w:trPr>
          <w:trHeight w:val="152"/>
        </w:trPr>
        <w:tc>
          <w:tcPr>
            <w:tcW w:w="3240" w:type="dxa"/>
            <w:shd w:val="clear" w:color="auto" w:fill="F6C5AC" w:themeFill="accent2" w:themeFillTint="66"/>
          </w:tcPr>
          <w:p w14:paraId="4221D829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6C5AC" w:themeFill="accent2" w:themeFillTint="66"/>
            <w:vAlign w:val="center"/>
          </w:tcPr>
          <w:p w14:paraId="276E7DA1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6C5AC" w:themeFill="accent2" w:themeFillTint="66"/>
            <w:vAlign w:val="center"/>
          </w:tcPr>
          <w:p w14:paraId="54D65012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6C5AC" w:themeFill="accent2" w:themeFillTint="66"/>
            <w:vAlign w:val="center"/>
          </w:tcPr>
          <w:p w14:paraId="3CCAA06D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F4E10" w:rsidRPr="008567D2" w14:paraId="180059B7" w14:textId="77777777" w:rsidTr="0081170B">
        <w:trPr>
          <w:trHeight w:val="337"/>
        </w:trPr>
        <w:tc>
          <w:tcPr>
            <w:tcW w:w="3240" w:type="dxa"/>
            <w:shd w:val="clear" w:color="auto" w:fill="FAE2D5" w:themeFill="accent2" w:themeFillTint="33"/>
          </w:tcPr>
          <w:p w14:paraId="7A964820" w14:textId="77777777" w:rsidR="00DF4E10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AE2D5" w:themeFill="accent2" w:themeFillTint="33"/>
            <w:vAlign w:val="center"/>
          </w:tcPr>
          <w:p w14:paraId="7259FC71" w14:textId="77777777" w:rsidR="00DF4E10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AE2D5" w:themeFill="accent2" w:themeFillTint="33"/>
            <w:vAlign w:val="center"/>
          </w:tcPr>
          <w:p w14:paraId="01366EF8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AE2D5" w:themeFill="accent2" w:themeFillTint="33"/>
            <w:vAlign w:val="center"/>
          </w:tcPr>
          <w:p w14:paraId="204BD392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1D6AAC2" w14:textId="77777777" w:rsidR="00000E71" w:rsidRDefault="00000E71"/>
    <w:sectPr w:rsidR="00000E71" w:rsidSect="00CC6DEE">
      <w:headerReference w:type="default" r:id="rId5"/>
      <w:footerReference w:type="default" r:id="rId8"/>
      <w:pgSz w:w="15840" w:h="12240" w:orient="landscape"/>
      <w:pgMar w:top="1750" w:right="1440" w:bottom="1440" w:left="1440" w:header="50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67230897"/>
    <w:multiLevelType w:val="hybridMultilevel"/>
    <w:tmpl w:val="6CC2A8C0"/>
    <w:lvl w:ilvl="0" w:tplc="443E835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4222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6144CD"/>
    <w:rsid w:val="00000E71"/>
    <w:rsid w:val="002C18E7"/>
    <w:rsid w:val="006144CD"/>
    <w:rsid w:val="00C51C61"/>
    <w:rsid w:val="00CC6DEE"/>
    <w:rsid w:val="00DF4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438A"/>
  <w15:chartTrackingRefBased/>
  <w15:docId w15:val="{6146CD20-68FD-43AA-96D3-606CDDD4C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6DEE"/>
  </w:style>
  <w:style w:type="paragraph" w:styleId="Heading1">
    <w:name w:val="heading 1"/>
    <w:basedOn w:val="Normal"/>
    <w:next w:val="Normal"/>
    <w:link w:val="Heading1Char"/>
    <w:uiPriority w:val="9"/>
    <w:qFormat/>
    <w:rsid w:val="006144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44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44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44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44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44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44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44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44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4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44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44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44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44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44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44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44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44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44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44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4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44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44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44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44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44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44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44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44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6DE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6DEE"/>
  </w:style>
  <w:style w:type="table" w:styleId="TableGrid">
    <w:name w:val="Table Grid"/>
    <w:basedOn w:val="TableNormal"/>
    <w:uiPriority w:val="39"/>
    <w:rsid w:val="00DF4E10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eader" Target="header1.xml"/><Relationship Id="rId4" Type="http://schemas.openxmlformats.org/officeDocument/2006/relationships/webSettings" Target="webSettings.xml"/><Relationship Id="rId8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hdr_image2.png"/><Relationship Id="rId3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1388</Words>
  <Characters>7916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9286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2</cp:revision>
  <dcterms:created xsi:type="dcterms:W3CDTF">2026-10-07T08:29:00Z</dcterms:created>
  <dcterms:modified xsi:type="dcterms:W3CDTF">2026-10-07T08:42:00Z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2026-10-07T08:42:10Z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fa496806-b99d-4959-8d45-f6d31f7c3ccd</vt:lpwstr>
  </property>
  <property fmtid="{D5CDD505-2E9C-101B-9397-08002B2CF9AE}" pid="8" name="MSIP_Label_0b46f0c7-1e5b-43db-99eb-3257df1e5bf6_ContentBits">
    <vt:lpwstr>0</vt:lpwstr>
  </property>
</Properties>
</file>