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КНИТУ КАИ имени А Н Туполева</w:t>
      </w:r>
    </w:p>
    <w:p>
      <w:pPr>
        <w:jc w:val="center"/>
      </w:pPr>
      <w:r>
        <w:t>Дисциплина «Интеллектуальные системы поддержки принятия решений»</w:t>
      </w:r>
    </w:p>
    <w:p>
      <w:pPr>
        <w:pStyle w:val="Title"/>
      </w:pPr>
      <w:r>
        <w:t>Лабораторная работа 3</w:t>
      </w:r>
    </w:p>
    <w:p>
      <w:pPr>
        <w:pStyle w:val="Subtitle"/>
      </w:pPr>
      <w:r>
        <w:t>Прототип экспертной системы диагностики автомобиля</w:t>
      </w:r>
    </w:p>
    <w:p>
      <w:r>
        <w:t>Выполнил Степанов С. А.   Группа 4296</w:t>
        <w:br/>
        <w:t>Казань 2026</w:t>
      </w:r>
    </w:p>
    <w:p>
      <w:pPr>
        <w:pStyle w:val="Heading1"/>
      </w:pPr>
      <w:r>
        <w:t>Задание</w:t>
      </w:r>
    </w:p>
    <w:p>
      <w:pPr>
        <w:jc w:val="both"/>
      </w:pPr>
      <w:r>
        <w:t>Реализовать демонстрационный прототип экспертной системы по выбранной теме. Провести анализ и интерпретировать полученные результаты.</w:t>
      </w:r>
    </w:p>
    <w:p>
      <w:pPr>
        <w:pStyle w:val="Heading1"/>
      </w:pPr>
      <w:r>
        <w:t>Выполнение работы</w:t>
      </w:r>
    </w:p>
    <w:p>
      <w:pPr>
        <w:jc w:val="both"/>
      </w:pPr>
      <w:r>
        <w:t>Разработано локальное web-приложение для предварительного выявления возможных неисправностей легкового автомобиля по наблюдаемым признакам. Сервер и механизм вывода реализованы на Python, интерфейс — на HTML, CSS и JavaScript. Система использует 60 продукционных правил из лабораторной работы 2 и ведёт диалог с пользователем: выбирает следующий вопрос, уточняет признаки и формирует объяснимые гипотезы.</w:t>
      </w:r>
    </w:p>
    <w:p>
      <w:pPr>
        <w:jc w:val="both"/>
      </w:pPr>
      <w:r>
        <w:t>Пользователь выбирает одну основную жалобу и отвечает на вопросы без необходимости знать устройство отдельных узлов. Для незнакомого признака предусмотрен ответ «Не знаю». Вывод обозначает возможную причину, а не подтверждённую неисправность. Программа не использует машинное обучение и не рассчитывает вероятность диагноза.</w:t>
      </w:r>
    </w:p>
    <w:p>
      <w:pPr>
        <w:pStyle w:val="Heading1"/>
      </w:pPr>
      <w:r>
        <w:t>Блоки экспертной системы</w:t>
      </w:r>
    </w:p>
    <w:p>
      <w:pPr>
        <w:jc w:val="both"/>
      </w:pPr>
      <w:r>
        <w:t>Приложение включает базу знаний, решающий блок, web-сервер и пользовательский интерфейс. Браузер передаёт текущие ответы серверу, который выполняет вывод и возвращает следующий вопрос либо результат. Ответы существуют в памяти страницы; после её обновления проверка начинается заново.</w:t>
      </w:r>
    </w:p>
    <w:p>
      <w:r>
        <w:drawing>
          <wp:inline xmlns:a="http://schemas.openxmlformats.org/drawingml/2006/main" xmlns:pic="http://schemas.openxmlformats.org/drawingml/2006/picture">
            <wp:extent cx="5120640" cy="409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0"/>
        </w:rPr>
        <w:t>Рисунок 1 — Схема обработки ответов в экспертной системе</w:t>
      </w:r>
    </w:p>
    <w:p>
      <w:pPr>
        <w:pStyle w:val="Heading1"/>
      </w:pPr>
      <w:r>
        <w:t>База знаний</w:t>
      </w:r>
    </w:p>
    <w:p>
      <w:pPr>
        <w:jc w:val="both"/>
      </w:pPr>
      <w:r>
        <w:t>База размещена в файле data/knowledge.json. В ней описаны 10 направлений диагностики, 61 вопрос и 60 правил: 14 промежуточных и 46 конечных. Номера правил 1–60 сохранены для сопоставления с лабораторной работой 2. Промежуточные правила добавляют факты, определяющие ветвь вывода; конечные содержат предполагаемую причину и узел.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704"/>
      </w:tblGrid>
      <w:tr>
        <w:trPr>
          <w:tblHeader/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Раздел JSON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Содержимое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categories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Основные жалобы пользователя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questions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Вопросы, варианты ответов, подсказки, приоритеты и условия доступности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rules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Условия и следствия продукционных правил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constraints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Проверки явно заданных противоречий в ответах</w:t>
            </w:r>
          </w:p>
        </w:tc>
      </w:tr>
    </w:tbl>
    <w:p>
      <w:pPr>
        <w:spacing w:after="0"/>
      </w:pPr>
    </w:p>
    <w:p>
      <w:pPr>
        <w:jc w:val="both"/>
      </w:pPr>
      <w:r>
        <w:t>Условия представлены операциями all (логическое И), any (логическое ИЛИ) и сравнением значения признака с заданным значением. Неизвестный ответ записывается как null. Номер 19 уточнён: входом ветви является необычный дым или пар независимо от прогрева. Это обеспечивает достижимость правила 24 об испарении конденсата на холодном двигателе.</w:t>
      </w:r>
    </w:p>
    <w:p>
      <w:pPr>
        <w:jc w:val="both"/>
      </w:pPr>
      <w:r>
        <w:t>Ниже показана машинная запись конечного правила 3. Промежуточный факт no_rotation появляется после срабатывания правила 2.</w:t>
      </w:r>
    </w:p>
    <w:p>
      <w:pPr>
        <w:spacing w:line="240" w:lineRule="auto"/>
      </w:pPr>
      <w:r>
        <w:rPr>
          <w:rFonts w:ascii="DejaVu Sans Mono" w:hAnsi="DejaVu Sans Mono"/>
          <w:sz w:val="18"/>
        </w:rPr>
        <w:t>{</w:t>
        <w:br/>
        <w:t xml:space="preserve">  "id": 3,</w:t>
        <w:br/>
        <w:t xml:space="preserve">  "category": "start",</w:t>
        <w:br/>
        <w:t xml:space="preserve">  "type": "terminal",</w:t>
        <w:br/>
        <w:t xml:space="preserve">  "if": {</w:t>
        <w:br/>
        <w:t xml:space="preserve">    "all": [</w:t>
        <w:br/>
        <w:t xml:space="preserve">      {</w:t>
        <w:br/>
        <w:t xml:space="preserve">        "field": "no_rotation",</w:t>
        <w:br/>
        <w:t xml:space="preserve">        "eq": true</w:t>
        <w:br/>
        <w:t xml:space="preserve">      },</w:t>
        <w:br/>
        <w:t xml:space="preserve">      {</w:t>
        <w:br/>
        <w:t xml:space="preserve">        "field": "dashboard_off",</w:t>
        <w:br/>
        <w:t xml:space="preserve">        "eq": true</w:t>
        <w:br/>
        <w:t xml:space="preserve">      }</w:t>
        <w:br/>
        <w:t xml:space="preserve">    ]</w:t>
        <w:br/>
        <w:t xml:space="preserve">  },</w:t>
        <w:br/>
        <w:t xml:space="preserve">  "then": {</w:t>
        <w:br/>
        <w:t xml:space="preserve">    "conclusion": "Возможна разрядка аккумулятора или плохой контакт его клемм",</w:t>
        <w:br/>
        <w:t xml:space="preserve">    "component": "Аккумулятор и клеммы"</w:t>
        <w:br/>
        <w:t xml:space="preserve">  },</w:t>
        <w:br/>
        <w:t xml:space="preserve">  "text": "ЕСЛИ стартер не вращается И при попытке запуска приборная панель гаснет, ТО возможна разрядка аккумулятора или плохой контакт его клемм."</w:t>
        <w:br/>
        <w:t>}</w:t>
      </w:r>
    </w:p>
    <w:p>
      <w:pPr>
        <w:pStyle w:val="Heading1"/>
      </w:pPr>
      <w:r>
        <w:t>Решающий блок</w:t>
      </w:r>
    </w:p>
    <w:p>
      <w:pPr>
        <w:jc w:val="both"/>
      </w:pPr>
      <w:r>
        <w:t>Класс ExpertSystem загружает JSON и проверяет уникальность идентификаторов, существование ссылок и отсутствие циклов промежуточных фактов. Метод consult принимает выбранную жалобу и словарь ответов. Недопустимые значения, признаки из другой ветви и известные логические противоречия отклоняются.</w:t>
      </w:r>
    </w:p>
    <w:p>
      <w:pPr>
        <w:jc w:val="both"/>
      </w:pPr>
      <w:r>
        <w:t>Прямой вывод выполняется повторными проходами по правилам. Если все условия правила подтверждены, правило срабатывает. Промежуточный вывод добавляется к рабочим фактам; проходы продолжаются до прекращения появления новых фактов. Конечный вывод включается в результат только при полном подтверждении его условий.</w:t>
      </w:r>
    </w:p>
    <w:p>
      <w:pPr>
        <w:jc w:val="both"/>
      </w:pPr>
      <w:r>
        <w:t>Для выбора следующего вопроса условия промежуточных фактов раскрываются до исходных признаков. Известное противоречащее условие исключает гипотезу. Неизвестное условие сохраняет её как непроверенную, но не разрешает выдавать её в качестве результата. Из доступных неотвеченных вопросов выбирается вопрос с наименьшим приоритетом; при равенстве учитывается число оставшихся правил, которым он нужен. Условие gate ограничивает вопрос уже установленным путём диалога.</w:t>
      </w:r>
    </w:p>
    <w:p>
      <w:pPr>
        <w:jc w:val="both"/>
      </w:pPr>
      <w:r>
        <w:t>Так реализуется поведение диалогового дерева решений. Это дерево переходов, определяемое вручную заданными правилами и вопросами, а не статистически обученное дерево. Опрос продолжается после обнаружения первой гипотезы, чтобы проверить возможные сопутствующие причины. Если доступных вопросов больше нет, возвращается итог.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704"/>
      </w:tblGrid>
      <w:tr>
        <w:trPr>
          <w:tblHeader/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Интерпретация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question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Требуется следующий ответ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matched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Сработало хотя бы одно конечное правило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insufficient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Не исключённые правила остаются непроверенными из-за неизвестных данных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no_match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Все конечные правила выбранной ветви исключены известными ответами</w:t>
            </w:r>
          </w:p>
        </w:tc>
      </w:tr>
    </w:tbl>
    <w:p>
      <w:pPr>
        <w:pStyle w:val="Heading1"/>
      </w:pPr>
      <w:r>
        <w:t>Пользовательский интерфейс</w:t>
      </w:r>
    </w:p>
    <w:p>
      <w:pPr>
        <w:jc w:val="both"/>
      </w:pPr>
      <w:r>
        <w:t>Начальная страница содержит список из 10 жалоб. После выбора показывается один вопрос, варианты ответа и кнопка «Не знаю». Справа расположен список уже введённых ответов. Кнопка «Назад» возвращает к предыдущему вопросу; вывод после изменения ответа полностью пересчитывается, поэтому старые промежуточные факты не сохраняются.</w:t>
      </w:r>
    </w:p>
    <w:p>
      <w:pPr>
        <w:jc w:val="both"/>
      </w:pPr>
      <w:r>
        <w:t>На странице результата выводятся возможные причины и соответствующие узлы. Для каждой причины раскрывается объяснение с использованными ответами и номером правила. Через окно «База знаний» можно просмотреть и найти все 60 правил. Итог опроса можно сохранить как текстовый файл. Интерфейс имеет адаптивную компоновку, доступные подписи элементов и видимый индикатор фокуса клавиатуры.</w:t>
      </w:r>
    </w:p>
    <w:p>
      <w:pPr>
        <w:pStyle w:val="Heading1"/>
      </w:pPr>
      <w:r>
        <w:t>Пример работы прототипа</w:t>
      </w:r>
    </w:p>
    <w:p>
      <w:pPr>
        <w:jc w:val="both"/>
      </w:pPr>
      <w:r>
        <w:t>Для жалобы «Двигатель не запускается» введены ответы: стартер не вращается; приборная панель гаснет; щелчок не слышен. Правило 1 открывает направление проверки стартера, правило 2 формирует факт отсутствия вращения, правило 3 выводит гипотезу о разрядке аккумулятора или плохом контакте клемм. Отрицательный ответ о щелчке исключает правило 4.</w:t>
      </w:r>
    </w:p>
    <w:p>
      <w:r>
        <w:drawing>
          <wp:inline xmlns:a="http://schemas.openxmlformats.org/drawingml/2006/main" xmlns:pic="http://schemas.openxmlformats.org/drawingml/2006/picture">
            <wp:extent cx="5120640" cy="3438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3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0"/>
        </w:rPr>
        <w:t>Рисунок 2 — Пример цепочки срабатывания правил 1 2 и 3</w:t>
      </w:r>
    </w:p>
    <w:p>
      <w:pPr>
        <w:jc w:val="both"/>
      </w:pPr>
      <w:r>
        <w:t>Фактический результат контрольного примера 1: конечное правило 3, узел «Аккумулятор и клеммы». Вывод объясняется двумя признаками: отсутствием вращения стартера и погасшей панелью. Это обоснованное срабатывание заданного правила, но не доказательство неисправности аккумулятора.</w:t>
      </w:r>
    </w:p>
    <w:p>
      <w:pPr>
        <w:pStyle w:val="Heading1"/>
      </w:pPr>
      <w:r>
        <w:t>Запуск и анализ результатов</w:t>
      </w:r>
    </w:p>
    <w:p>
      <w:pPr>
        <w:jc w:val="both"/>
      </w:pPr>
      <w:r>
        <w:t>Для запуска нужен Python 3.10 или новее; сторонние библиотеки не требуются. В папке проекта выполняется python app.py, затем в браузере открывается http://127.0.0.1:8000. Сервер доступен только на локальном адресе. Если порт занят, применяется параметр --port. Исходный код механизма вывода находится в engine.py; полный проект прилагается к отчёту.</w:t>
      </w:r>
    </w:p>
    <w:p>
      <w:pPr>
        <w:jc w:val="both"/>
      </w:pPr>
      <w:r>
        <w:t>Прототип связывает правила лабораторной работы 2 с пошаговым опросом. Выводы прозрачны и воспроизводимы, а база знаний может изменяться отдельно от Python-кода. Неизвестный ответ не приравнивается к отрицательному; при недостатке сведений система сообщает об ограничении вывода. Результаты подробного автоматического тестирования представлены в лабораторной работе 4.</w:t>
      </w:r>
    </w:p>
    <w:p>
      <w:pPr>
        <w:jc w:val="both"/>
      </w:pPr>
      <w:r>
        <w:t>Ограничения: рассматриваются только выбранные 10 направлений, механическая коробка передач и признаки, доступные пользователю. Достоверность самих диагностических зависимостей требует проверки специалистом. Рекомендательная система по ремонту и профилактике в текущий прототип не входит.</w:t>
      </w:r>
    </w:p>
    <w:sectPr w:rsidR="00FC693F" w:rsidRPr="0006063C" w:rsidSect="00034616">
      <w:footerReference w:type="default" r:id="rId9"/>
      <w:pgSz w:w="12240" w:h="15840"/>
      <w:pgMar w:top="1152" w:right="108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