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КНИТУ КАИ имени А Н Туполева</w:t>
      </w:r>
    </w:p>
    <w:p>
      <w:pPr>
        <w:jc w:val="center"/>
      </w:pPr>
      <w:r>
        <w:t>Дисциплина «Интеллектуальные системы поддержки принятия решений»</w:t>
      </w:r>
    </w:p>
    <w:p>
      <w:pPr>
        <w:pStyle w:val="Title"/>
      </w:pPr>
      <w:r>
        <w:t>Лабораторная работа 4</w:t>
      </w:r>
    </w:p>
    <w:p>
      <w:pPr>
        <w:pStyle w:val="Subtitle"/>
      </w:pPr>
      <w:r>
        <w:t>Тестирование экспертной системы диагностики автомобиля</w:t>
      </w:r>
    </w:p>
    <w:p>
      <w:r>
        <w:t>Выполнил Степанов С. А.   Группа 4296</w:t>
        <w:br/>
        <w:t>Казань 2026</w:t>
      </w:r>
    </w:p>
    <w:p>
      <w:pPr>
        <w:pStyle w:val="Heading1"/>
      </w:pPr>
      <w:r>
        <w:t>Задание</w:t>
      </w:r>
    </w:p>
    <w:p>
      <w:pPr>
        <w:jc w:val="both"/>
      </w:pPr>
      <w:r>
        <w:t>Провести тестирование и проверку работы демонстрационного прототипа экспертной системы не менее чем на 10 примерах с разной конфигурацией условий и правил. Проанализировать результаты.</w:t>
      </w:r>
    </w:p>
    <w:p>
      <w:pPr>
        <w:jc w:val="both"/>
      </w:pPr>
      <w:r>
        <w:t>Выявить достоинства и недостатки системы, определить направления развития и модернизации.</w:t>
      </w:r>
    </w:p>
    <w:p>
      <w:pPr>
        <w:jc w:val="both"/>
      </w:pPr>
      <w:r>
        <w:t>Указать возможные направления применения использованных моделей и методов для поддержки принятия решений в авиационных системах.</w:t>
      </w:r>
    </w:p>
    <w:p>
      <w:pPr>
        <w:pStyle w:val="Heading1"/>
      </w:pPr>
      <w:r>
        <w:t>Методика тестирования</w:t>
      </w:r>
    </w:p>
    <w:p>
      <w:pPr>
        <w:jc w:val="both"/>
      </w:pPr>
      <w:r>
        <w:t>Проведена автоматическая проверка 20 контрольных сценариев, охватывающих все 10 направлений диагностики. Для каждого сценария заранее задан набор ответов, ожидаемые номера конечных правил и статус завершения. Тест последовательно получает вопрос от решающего блока и передаёт соответствующий ответ, пока диалог не завершится. Проверяется отсутствие повторных вопросов и совпадение фактического результата с ожидаемым.</w:t>
      </w:r>
    </w:p>
    <w:p>
      <w:pPr>
        <w:jc w:val="both"/>
      </w:pPr>
      <w:r>
        <w:t>Сценарии и результаты находятся в tests/scenarios.json и tests/results.json. Проверки запускаются командой python -m unittest discover -s tests -v. Получен результат: 10 тестовых методов выполнены успешно, включая метод с 20 отдельными контрольными сценариями. Эти проверки подтверждают работу алгоритма на заданной базе, но не измеряют точность диагностики реальных автомобилей.</w:t>
      </w:r>
    </w:p>
    <w:p>
      <w:pPr>
        <w:pStyle w:val="Heading1"/>
      </w:pPr>
      <w:r>
        <w:t>Контрольные примеры и фактические результаты</w:t>
      </w:r>
    </w:p>
    <w:p>
      <w:pPr>
        <w:jc w:val="both"/>
      </w:pPr>
      <w:r>
        <w:t>В таблице приведены значимые условия каждого сценария и фактический вывод. Остальные запрошенные диагностические признаки в соответствующих примерах указаны как отсутствующие, если ниже не отмечено иное. Полные ответы доступны в приложенном файле сценариев. Во всех 20 случаях фактические номера правил и статусы совпали с ожидаемыми.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76"/>
        <w:gridCol w:w="4176"/>
        <w:gridCol w:w="4752"/>
      </w:tblGrid>
      <w:tr>
        <w:trPr>
          <w:tblHeader/>
          <w:cantSplit/>
          <w:cantSplit/>
          <w:cantSplit/>
        </w:trPr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8EEE7"/>
          </w:tcPr>
          <w:p>
            <w:pPr>
              <w:spacing w:line="264" w:lineRule="auto" w:after="40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8EEE7"/>
          </w:tcPr>
          <w:p>
            <w:pPr>
              <w:spacing w:line="264" w:lineRule="auto" w:after="40"/>
            </w:pPr>
            <w:r>
              <w:rPr>
                <w:b/>
                <w:sz w:val="20"/>
              </w:rPr>
              <w:t>Введённые признаки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8EEE7"/>
          </w:tcPr>
          <w:p>
            <w:pPr>
              <w:spacing w:line="264" w:lineRule="auto" w:after="40"/>
            </w:pPr>
            <w:r>
              <w:rPr>
                <w:b/>
                <w:sz w:val="20"/>
              </w:rPr>
              <w:t>Фактический результат</w:t>
            </w:r>
          </w:p>
        </w:tc>
      </w:tr>
      <w:tr>
        <w:trPr>
          <w:cantSplit/>
          <w:cantSplit/>
          <w:cantSplit/>
        </w:trPr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Стартер не вращается; панель гаснет; щелчка нет.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№ 3 — Возможна разрядка аккумулятора или плохой контакт его клемм.</w:t>
            </w:r>
          </w:p>
        </w:tc>
      </w:tr>
      <w:tr>
        <w:trPr>
          <w:cantSplit/>
          <w:cantSplit/>
          <w:cantSplit/>
        </w:trPr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Стартер не вращается; щелчок есть; яркость панели не меняется.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№ 4 — Возможна неисправность стартера или его силовой цепи.</w:t>
            </w:r>
          </w:p>
        </w:tc>
      </w:tr>
      <w:tr>
        <w:trPr>
          <w:cantSplit/>
          <w:cantSplit/>
          <w:cantSplit/>
        </w:trPr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Стартер вращается медленно.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№ 5 — Возможна разрядка аккумулятора или неисправность стартера.</w:t>
            </w:r>
          </w:p>
        </w:tc>
      </w:tr>
      <w:tr>
        <w:trPr>
          <w:cantSplit/>
          <w:cantSplit/>
          <w:cantSplit/>
        </w:trPr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Работа стартера неизвестна.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Недостаточно данных. Конечных выводов нет.</w:t>
            </w:r>
          </w:p>
        </w:tc>
      </w:tr>
      <w:tr>
        <w:trPr>
          <w:cantSplit/>
          <w:cantSplit/>
          <w:cantSplit/>
        </w:trPr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Неровная работа только на холостом ходу; обороты колеблются; газ выравнивает работу.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№ 9 — Возможно нарушение регулирования холостого хода.</w:t>
            </w:r>
          </w:p>
        </w:tc>
      </w:tr>
      <w:tr>
        <w:trPr>
          <w:cantSplit/>
          <w:cantSplit/>
          <w:cantSplit/>
        </w:trPr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Глохнет вскоре после запуска; мигает индикатор ключа.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№ 16 — Возможна проблема распознавания ключа иммобилайзером.</w:t>
            </w:r>
          </w:p>
        </w:tc>
      </w:tr>
      <w:tr>
        <w:trPr>
          <w:cantSplit/>
          <w:cantSplit/>
          <w:cantSplit/>
        </w:trPr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Сизый дым; уровень масла снижается.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№ 21 — Возможно попадание масла в цилиндры.</w:t>
            </w:r>
          </w:p>
        </w:tc>
      </w:tr>
      <w:tr>
        <w:trPr>
          <w:cantSplit/>
          <w:cantSplit/>
          <w:cantSplit/>
        </w:trPr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Белый пар только на холодном двигателе; после прогрева исчезает; охлаждающая жидкость не уходит.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№ 24 — Возможно испарение конденсата.</w:t>
            </w:r>
          </w:p>
        </w:tc>
      </w:tr>
      <w:tr>
        <w:trPr>
          <w:cantSplit/>
          <w:cantSplit/>
          <w:cantSplit/>
        </w:trPr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Перегрев преимущественно в пробке; вентилятор не слышен; утечек нет.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№ 27 — Возможна неисправность вентилятора или цепи его управления.</w:t>
            </w:r>
          </w:p>
        </w:tc>
      </w:tr>
      <w:tr>
        <w:trPr>
          <w:cantSplit/>
          <w:cantSplit/>
          <w:cantSplit/>
        </w:trPr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Механическая коробка; при разгоне обороты растут, скорость почти не увеличивается.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№ 32 — Возможно проскальзывание сцепления.</w:t>
            </w:r>
          </w:p>
        </w:tc>
      </w:tr>
      <w:tr>
        <w:trPr>
          <w:cantSplit/>
          <w:cantSplit/>
          <w:cantSplit/>
        </w:trPr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Указана автоматическая коробка передач.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Подходящего правила нет. Конечных выводов нет.</w:t>
            </w:r>
          </w:p>
        </w:tc>
      </w:tr>
      <w:tr>
        <w:trPr>
          <w:cantSplit/>
          <w:cantSplit/>
          <w:cantSplit/>
        </w:trPr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Автомобиль тянет в сторону; давление в шинах различается.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№ 40 — Возможной причиной увода является разница давления.</w:t>
            </w:r>
          </w:p>
        </w:tc>
      </w:tr>
      <w:tr>
        <w:trPr>
          <w:cantSplit/>
          <w:cantSplit/>
          <w:cantSplit/>
        </w:trPr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Гул усиливается со скоростью и меняется при повороте.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№ 45 — Возможен износ ступичного подшипника.</w:t>
            </w:r>
          </w:p>
        </w:tc>
      </w:tr>
      <w:tr>
        <w:trPr>
          <w:cantSplit/>
          <w:cantSplit/>
          <w:cantSplit/>
        </w:trPr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Металлический скрежет при торможении.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№ 50 — Возможен сильный износ тормозных колодок.</w:t>
            </w:r>
          </w:p>
        </w:tc>
      </w:tr>
      <w:tr>
        <w:trPr>
          <w:cantSplit/>
          <w:cantSplit/>
          <w:cantSplit/>
        </w:trPr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Педаль мягкая, ход увеличен; при удержании постепенно опускается.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№ 52 — Возможно попадание воздуха в тормозную систему или утечка жидкости.</w:t>
              <w:br/>
              <w:t>№ 53 — Возможна негерметичность тормозной системы или главного тормозного цилиндра.</w:t>
            </w:r>
          </w:p>
        </w:tc>
      </w:tr>
      <w:tr>
        <w:trPr>
          <w:cantSplit/>
          <w:cantSplit/>
          <w:cantSplit/>
        </w:trPr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Все пять запрошенных тормозных признаков отсутствуют.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Подходящего правила нет. Конечных выводов нет.</w:t>
            </w:r>
          </w:p>
        </w:tc>
      </w:tr>
      <w:tr>
        <w:trPr>
          <w:cantSplit/>
          <w:cantSplit/>
          <w:cantSplit/>
        </w:trPr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17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После запуска горит лампа аккумулятора.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№ 56 — Возможна неисправность системы зарядки.</w:t>
            </w:r>
          </w:p>
        </w:tc>
      </w:tr>
      <w:tr>
        <w:trPr>
          <w:cantSplit/>
          <w:cantSplit/>
          <w:cantSplit/>
        </w:trPr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18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Четыре тормозных признака отсутствуют; поведение педали при удержании неизвестно.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Недостаточно данных. Конечных выводов нет.</w:t>
            </w:r>
          </w:p>
        </w:tc>
      </w:tr>
      <w:tr>
        <w:trPr>
          <w:cantSplit/>
          <w:cantSplit/>
          <w:cantSplit/>
        </w:trPr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19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Стартер вращается нормально; признак проблемы после заправки пустого бака отсутствует.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Подходящего правила нет. Конечных выводов нет.</w:t>
            </w:r>
          </w:p>
        </w:tc>
      </w:tr>
      <w:tr>
        <w:trPr>
          <w:cantSplit/>
          <w:cantSplit/>
          <w:cantSplit/>
        </w:trPr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Одна фара не работает; другая исправна.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№ 59 — Возможна неисправность лампы, разъёма или цепи питания этой фары.</w:t>
            </w:r>
          </w:p>
        </w:tc>
      </w:tr>
    </w:tbl>
    <w:p>
      <w:pPr>
        <w:spacing w:after="200"/>
        <w:jc w:val="center"/>
      </w:pPr>
      <w:r>
        <w:rPr>
          <w:sz w:val="20"/>
        </w:rPr>
        <w:t>Таблица 1 — Результаты 20 контрольных сценариев</w:t>
      </w:r>
    </w:p>
    <w:p>
      <w:pPr>
        <w:pStyle w:val="Heading1"/>
      </w:pPr>
      <w:r>
        <w:t>Дополнительные проверки</w:t>
      </w:r>
    </w:p>
    <w:p>
      <w:pPr>
        <w:jc w:val="both"/>
      </w:pPr>
      <w:r>
        <w:t>Помимо контрольных диалогов выполнены проверки свойств решающего блока и HTTP-интерфейса. Перебор допустимых полных комбинаций ответов внутри каждой категории подтвердил достижимость всех 46 конечных правил. Эта проверка выявляет недостижимые правила, но не подтверждает полноту базы знаний или обоснованность диагностических зависимостей.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6984"/>
      </w:tblGrid>
      <w:tr>
        <w:trPr>
          <w:tblHeader/>
          <w:cantSplit/>
          <w:cantSplit/>
        </w:trPr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8EEE7"/>
          </w:tcPr>
          <w:p>
            <w:pPr>
              <w:spacing w:line="264" w:lineRule="auto" w:after="40"/>
            </w:pPr>
            <w:r>
              <w:rPr>
                <w:b/>
                <w:sz w:val="20"/>
              </w:rPr>
              <w:t>Проверка</w:t>
            </w:r>
          </w:p>
        </w:tc>
        <w:tc>
          <w:tcPr>
            <w:tcW w:type="dxa" w:w="6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8EEE7"/>
          </w:tcPr>
          <w:p>
            <w:pPr>
              <w:spacing w:line="264" w:lineRule="auto" w:after="40"/>
            </w:pPr>
            <w:r>
              <w:rPr>
                <w:b/>
                <w:sz w:val="20"/>
              </w:rPr>
              <w:t>Полученный результат</w:t>
            </w:r>
          </w:p>
        </w:tc>
      </w:tr>
      <w:tr>
        <w:trPr>
          <w:cantSplit/>
          <w:cantSplit/>
        </w:trPr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Трёхзначная логика</w:t>
            </w:r>
          </w:p>
        </w:tc>
        <w:tc>
          <w:tcPr>
            <w:tcW w:type="dxa" w:w="6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Неизвестное значение не удовлетворяет условию «признак отсутствует»</w:t>
            </w:r>
          </w:p>
        </w:tc>
      </w:tr>
      <w:tr>
        <w:trPr>
          <w:cantSplit/>
          <w:cantSplit/>
        </w:trPr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Цепочка вывода</w:t>
            </w:r>
          </w:p>
        </w:tc>
        <w:tc>
          <w:tcPr>
            <w:tcW w:type="dxa" w:w="6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В примере с погасшей панелью срабатывают правила 1, 2 и 3</w:t>
            </w:r>
          </w:p>
        </w:tc>
      </w:tr>
      <w:tr>
        <w:trPr>
          <w:cantSplit/>
          <w:cantSplit/>
        </w:trPr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Изменение ответа</w:t>
            </w:r>
          </w:p>
        </w:tc>
        <w:tc>
          <w:tcPr>
            <w:tcW w:type="dxa" w:w="6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После замены медленного вращения на нормальное старый вывод по правилу 5 исчезает</w:t>
            </w:r>
          </w:p>
        </w:tc>
      </w:tr>
      <w:tr>
        <w:trPr>
          <w:cantSplit/>
          <w:cantSplit/>
        </w:trPr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Недопустимые ответы</w:t>
            </w:r>
          </w:p>
        </w:tc>
        <w:tc>
          <w:tcPr>
            <w:tcW w:type="dxa" w:w="6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Отклонены неверная категория, чужой вопрос, неизвестное значение, число вместо логического ответа и попытка передать промежуточный факт</w:t>
            </w:r>
          </w:p>
        </w:tc>
      </w:tr>
      <w:tr>
        <w:trPr>
          <w:cantSplit/>
          <w:cantSplit/>
        </w:trPr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Противоречие</w:t>
            </w:r>
          </w:p>
        </w:tc>
        <w:tc>
          <w:tcPr>
            <w:tcW w:type="dxa" w:w="6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Отклонены одновременные ответы о сохранении и исчезновении белого дыма после прогрева</w:t>
            </w:r>
          </w:p>
        </w:tc>
      </w:tr>
      <w:tr>
        <w:trPr>
          <w:cantSplit/>
          <w:cantSplit/>
        </w:trPr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Достижимость правил</w:t>
            </w:r>
          </w:p>
        </w:tc>
        <w:tc>
          <w:tcPr>
            <w:tcW w:type="dxa" w:w="6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Для каждого из 46 конечных правил найдена допустимая комбинация</w:t>
            </w:r>
          </w:p>
        </w:tc>
      </w:tr>
      <w:tr>
        <w:trPr>
          <w:cantSplit/>
          <w:cantSplit/>
        </w:trPr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HTTP API и ресурсы</w:t>
            </w:r>
          </w:p>
        </w:tc>
        <w:tc>
          <w:tcPr>
            <w:tcW w:type="dxa" w:w="6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 w:val="0"/>
                <w:sz w:val="20"/>
              </w:rPr>
              <w:t>API и HTML CSS JS возвращаются успешно; некорректные запросы получают 400; неизвестные пути — 404</w:t>
            </w:r>
          </w:p>
        </w:tc>
      </w:tr>
    </w:tbl>
    <w:p>
      <w:pPr>
        <w:spacing w:after="0"/>
      </w:pPr>
    </w:p>
    <w:p>
      <w:pPr>
        <w:jc w:val="both"/>
      </w:pPr>
      <w:r>
        <w:t>Синтаксис JavaScript проверен командой node --check static/app.js. Автоматическое тестирование охватывает решающий блок, диалоги через его API и отдачу ресурсов. Интерактивная и визуальная проверка web-интерфейса в браузере в результаты этих тестов не включена; она должна проводиться отдельно перед демонстрацией.</w:t>
      </w:r>
    </w:p>
    <w:p>
      <w:pPr>
        <w:pStyle w:val="Heading1"/>
      </w:pPr>
      <w:r>
        <w:t>Анализ и интерпретация результатов</w:t>
      </w:r>
    </w:p>
    <w:p>
      <w:pPr>
        <w:jc w:val="both"/>
      </w:pPr>
      <w:r>
        <w:t>Сценарии 1–3 демонстрируют разделение ветви запуска по состоянию стартера. Изменение ответа переключает набор рассматриваемых правил. Сценарий 4 завершается без гипотезы, поскольку состояние стартера неизвестно: система не подменяет неизвестность отрицательным ответом.</w:t>
      </w:r>
    </w:p>
    <w:p>
      <w:pPr>
        <w:jc w:val="both"/>
      </w:pPr>
      <w:r>
        <w:t>Сценарии 5–14, 17 и 20 подтверждают получение ожидаемых гипотез в различных направлениях. Сценарий 8 показывает вывод об испарении конденсата; он не интерпретируется как заключение об общей исправности автомобиля. Сценарий 15 возвращает одновременно правила 52 и 53: они соответствуют разным наблюдениям и могут описывать связанные причины. Система не выбирает произвольно одну из них.</w:t>
      </w:r>
    </w:p>
    <w:p>
      <w:pPr>
        <w:jc w:val="both"/>
      </w:pPr>
      <w:r>
        <w:t>В сценариях 11, 16 и 19 нет подходящего конечного правила. Сценарий 11 показывает границу применимости ветви механической трансмиссии, а 16 и 19 — отсутствие описания введённого сочетания в базе. В сценарии 18 данных недостаточно: отрицательные ответы исключают часть правил, но неизвестное поведение педали оставляет правило 53 непроверенным. Ни один из этих исходов не означает исправность автомобиля.</w:t>
      </w:r>
    </w:p>
    <w:p>
      <w:pPr>
        <w:jc w:val="both"/>
      </w:pPr>
      <w:r>
        <w:t>Все 20 сценариев совпали с ожидаемыми результатами. Это подтверждает воспроизводимость реализации для контрольных примеров. Для оценки практической диагностической точности нужны реальные случаи, независимое заключение автослесаря и проверка правил специалистом. Процент совпадения программных тестов нельзя считать вероятностью верного диагноза.</w:t>
      </w:r>
    </w:p>
    <w:p>
      <w:pPr>
        <w:pStyle w:val="Heading1"/>
      </w:pPr>
      <w:r>
        <w:t>Достоинства разработанной системы</w:t>
      </w:r>
    </w:p>
    <w:p>
      <w:pPr>
        <w:jc w:val="both"/>
      </w:pPr>
      <w:r>
        <w:t>Прозрачный вывод: каждая гипотеза сопровождается номером правила и использованными ответами.</w:t>
      </w:r>
    </w:p>
    <w:p>
      <w:pPr>
        <w:jc w:val="both"/>
      </w:pPr>
      <w:r>
        <w:t>Разделение знаний и кода: правила и вопросы хранятся в JSON и редактируются без изменения алгоритма вывода.</w:t>
      </w:r>
    </w:p>
    <w:p>
      <w:pPr>
        <w:jc w:val="both"/>
      </w:pPr>
      <w:r>
        <w:t>Пошаговый ввод: пользователь отвечает на один вопрос за раз; исключённые направления не требуют дальнейшего ввода.</w:t>
      </w:r>
    </w:p>
    <w:p>
      <w:pPr>
        <w:jc w:val="both"/>
      </w:pPr>
      <w:r>
        <w:t>Корректная работа с неизвестностью и несколькими выводами; отсутствие необоснованного заключения об исправности.</w:t>
      </w:r>
    </w:p>
    <w:p>
      <w:pPr>
        <w:jc w:val="both"/>
      </w:pPr>
      <w:r>
        <w:t>Локальная работа без внешних сервисов и дополнительных Python-библиотек.</w:t>
      </w:r>
    </w:p>
    <w:p>
      <w:pPr>
        <w:pStyle w:val="Heading1"/>
      </w:pPr>
      <w:r>
        <w:t>Недостатки и направления развития</w:t>
      </w:r>
    </w:p>
    <w:p>
      <w:pPr>
        <w:jc w:val="both"/>
      </w:pPr>
      <w:r>
        <w:t>База знаний ограничена 60 правилами и не охватывает все неисправности. Некоторые признаки субъективны, а часть гипотез объединяет несколько возможных причин. Правила не проверены на корпусе реальных обращений; отсутствуют вероятностная оценка, ранжирование причин, автоматическое обучение и поддержка свободного текста.</w:t>
      </w:r>
    </w:p>
    <w:p>
      <w:pPr>
        <w:jc w:val="both"/>
      </w:pPr>
      <w:r>
        <w:t>Порядок вопросов задаётся вручную, поэтому он не гарантирует минимального числа шагов. Опрос рассматривает одну основную жалобу; сеансы и история проверок не сохраняются на сервере. Проверки противоречий охватывают только явно заданные случаи. Для автоматических коробок отдельная ветвь диагностики не реализована.</w:t>
      </w:r>
    </w:p>
    <w:p>
      <w:pPr>
        <w:jc w:val="both"/>
      </w:pPr>
      <w:r>
        <w:t>Развитие включает экспертную проверку базы автослесарем, расширение ветвей и контрольных примеров, проведение пользовательского тестирования и проверку на реальных случаях. Можно добавить сохранение сеансов, более полный контроль противоречий и выбор вопросов по их информативности. Рекомендации по проверке, ремонту и профилактике могут быть реализованы отдельным блоком в лабораторной работе 5.</w:t>
      </w:r>
    </w:p>
    <w:p>
      <w:pPr>
        <w:pStyle w:val="Heading1"/>
      </w:pPr>
      <w:r>
        <w:t>Применение методов в авиационных системах</w:t>
      </w:r>
    </w:p>
    <w:p>
      <w:pPr>
        <w:jc w:val="both"/>
      </w:pPr>
      <w:r>
        <w:t>Продукционные правила и объяснимый диалог могут использоваться в учебных тренажёрах технического персонала, для предварительной локализации неисправностей наземного оборудования и как вспомогательное средство при обслуживании авиационных систем. Например, система может сопоставлять сообщения о сбоях электропитания, показания контрольных приборов и результаты уже выполненных проверок, чтобы выбирать следующий шаг поиска причины.</w:t>
      </w:r>
    </w:p>
    <w:p>
      <w:pPr>
        <w:jc w:val="both"/>
      </w:pPr>
      <w:r>
        <w:t>При переносе в авиационную область требуется новая база знаний, основанная на эксплуатационной документации, и проверка профильными специалистами. Трёхзначная логика позволяет отличать отсутствие признака от отсутствия показаний, а объяснение вывода помогает проследить цепочку рассуждений. Учебный автомобильный прототип не предназначен для управления воздушным судном или замены регламентированных процедур обслуживания.</w:t>
      </w:r>
    </w:p>
    <w:p>
      <w:pPr>
        <w:pStyle w:val="Heading1"/>
      </w:pPr>
      <w:r>
        <w:t>Вывод</w:t>
      </w:r>
    </w:p>
    <w:p>
      <w:pPr>
        <w:jc w:val="both"/>
      </w:pPr>
      <w:r>
        <w:t>Разработанный прототип успешно прошёл 20 контрольных сценариев и дополнительные автоматические проверки. Реализованы продукционный вывод, пошаговый опрос, объяснение гипотез и обработка неполных сведений. Для практического применения необходимы экспертная верификация знаний, испытания на реальных случаях и отдельная проверка интерфейса.</w:t>
      </w:r>
    </w:p>
    <w:sectPr w:rsidR="00FC693F" w:rsidRPr="0006063C" w:rsidSect="00034616">
      <w:footerReference w:type="default" r:id="rId9"/>
      <w:pgSz w:w="12240" w:h="15840"/>
      <w:pgMar w:top="1152" w:right="108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eastAsia="Times New Roman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