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2.png" ContentType="image/png"/>
  <Override PartName="/word/media/rId29.png" ContentType="image/png"/>
  <Override PartName="/word/media/rId26.png" ContentType="image/png"/>
  <Override PartName="/word/media/rId30.png" ContentType="image/png"/>
  <Override PartName="/word/media/rId20.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Norwegian aid to Afghanistan</w:t>
      </w:r>
    </w:p>
    <w:p>
      <w:pPr>
        <w:pStyle w:val="FirstParagraph"/>
      </w:pPr>
      <w:r>
        <w:rPr>
          <w:b/>
          <w:bCs/>
        </w:rPr>
        <w:t xml:space="preserve">This country snapshot provides a statistical overview of Norwegian development aid (ODA) to Afghanistan.</w:t>
      </w:r>
    </w:p>
    <w:bookmarkStart w:id="23" w:name="international-aid-to-afghanistan"/>
    <w:p>
      <w:pPr>
        <w:pStyle w:val="Heading1"/>
      </w:pPr>
      <w:r>
        <w:t xml:space="preserve">1. International aid to Afghanistan</w:t>
      </w:r>
    </w:p>
    <w:p>
      <w:pPr>
        <w:pStyle w:val="FirstParagraph"/>
      </w:pPr>
      <w:r>
        <w:t xml:space="preserve">In 2023, Norway was the sixth largest donor of bilateral aid to Afghanistan among members countries of the OECD Development Assistance Committee (DAC). These figures represent the most recent available international data by recipient country.</w:t>
      </w:r>
    </w:p>
    <w:p>
      <w:pPr>
        <w:pStyle w:val="BodyText"/>
      </w:pPr>
      <w:r>
        <w:drawing>
          <wp:inline>
            <wp:extent cx="3682147" cy="2209288"/>
            <wp:effectExtent b="0" l="0" r="0" t="0"/>
            <wp:docPr descr="" title="" id="21" name="Picture"/>
            <a:graphic>
              <a:graphicData uri="http://schemas.openxmlformats.org/drawingml/2006/picture">
                <pic:pic>
                  <pic:nvPicPr>
                    <pic:cNvPr descr="country_snapshot_files/figure-docx/plot-international-aid-1.png" id="22" name="Picture"/>
                    <pic:cNvPicPr>
                      <a:picLocks noChangeArrowheads="1" noChangeAspect="1"/>
                    </pic:cNvPicPr>
                  </pic:nvPicPr>
                  <pic:blipFill>
                    <a:blip r:embed="rId20"/>
                    <a:stretch>
                      <a:fillRect/>
                    </a:stretch>
                  </pic:blipFill>
                  <pic:spPr bwMode="auto">
                    <a:xfrm>
                      <a:off x="0" y="0"/>
                      <a:ext cx="3682147" cy="2209288"/>
                    </a:xfrm>
                    <a:prstGeom prst="rect">
                      <a:avLst/>
                    </a:prstGeom>
                    <a:noFill/>
                    <a:ln w="9525">
                      <a:noFill/>
                      <a:headEnd/>
                      <a:tailEnd/>
                    </a:ln>
                  </pic:spPr>
                </pic:pic>
              </a:graphicData>
            </a:graphic>
          </wp:inline>
        </w:drawing>
      </w:r>
    </w:p>
    <w:bookmarkEnd w:id="23"/>
    <w:bookmarkStart w:id="41" w:name="norwegian-aid-to-afghanistan"/>
    <w:p>
      <w:pPr>
        <w:pStyle w:val="Heading1"/>
      </w:pPr>
      <w:r>
        <w:t xml:space="preserve">2. Norwegian aid to Afghanistan</w:t>
      </w:r>
    </w:p>
    <w:p>
      <w:pPr>
        <w:pStyle w:val="FirstParagraph"/>
      </w:pPr>
      <w:r>
        <w:t xml:space="preserve">In 2024, Norway disbursed NOK 576,2 million in bilatearl aid to Afghanistan through both bilateral and multilateral channels.</w:t>
      </w:r>
      <w:r>
        <w:rPr>
          <w:rStyle w:val="FootnoteReference"/>
        </w:rPr>
        <w:footnoteReference w:id="24"/>
      </w:r>
      <w:r>
        <w:t xml:space="preserve"> </w:t>
      </w:r>
      <w:r>
        <w:t xml:space="preserve">In addition, Kenya received an estimated share of Norway’s core support to multilateral organisations, but such figures for 142,8 are not yet available.</w:t>
      </w:r>
    </w:p>
    <w:p>
      <w:pPr>
        <w:pStyle w:val="BodyText"/>
      </w:pPr>
      <w:r>
        <w:drawing>
          <wp:inline>
            <wp:extent cx="3682147" cy="2393395"/>
            <wp:effectExtent b="0" l="0" r="0" t="0"/>
            <wp:docPr descr="" title="" id="27" name="Picture"/>
            <a:graphic>
              <a:graphicData uri="http://schemas.openxmlformats.org/drawingml/2006/picture">
                <pic:pic>
                  <pic:nvPicPr>
                    <pic:cNvPr descr="country_snapshot_files/figure-docx/total-aid-plot-1.png" id="28" name="Picture"/>
                    <pic:cNvPicPr>
                      <a:picLocks noChangeArrowheads="1" noChangeAspect="1"/>
                    </pic:cNvPicPr>
                  </pic:nvPicPr>
                  <pic:blipFill>
                    <a:blip r:embed="rId26"/>
                    <a:stretch>
                      <a:fillRect/>
                    </a:stretch>
                  </pic:blipFill>
                  <pic:spPr bwMode="auto">
                    <a:xfrm>
                      <a:off x="0" y="0"/>
                      <a:ext cx="3682147" cy="2393395"/>
                    </a:xfrm>
                    <a:prstGeom prst="rect">
                      <a:avLst/>
                    </a:prstGeom>
                    <a:noFill/>
                    <a:ln w="9525">
                      <a:noFill/>
                      <a:headEnd/>
                      <a:tailEnd/>
                    </a:ln>
                  </pic:spPr>
                </pic:pic>
              </a:graphicData>
            </a:graphic>
          </wp:inline>
        </w:drawing>
      </w:r>
    </w:p>
    <w:bookmarkStart w:id="35" w:name="norwegian-bilateral-aid-in-2024"/>
    <w:p>
      <w:pPr>
        <w:pStyle w:val="Heading2"/>
      </w:pPr>
      <w:r>
        <w:t xml:space="preserve">2.1 Norwegian bilateral aid in 2024</w:t>
      </w:r>
    </w:p>
    <w:p>
      <w:pPr>
        <w:pStyle w:val="FirstParagraph"/>
      </w:pPr>
      <w:r>
        <w:t xml:space="preserve">In 2024, most of most of Norway’s bilateral aid to Afghanistan was targeting Multisector and other (NOK 190,5 mill), Emergency assistance (NOK 158,1 mill) and Education (NOK 68,6 mill).</w:t>
      </w:r>
    </w:p>
    <w:p>
      <w:pPr>
        <w:pStyle w:val="BodyText"/>
      </w:pPr>
      <w:r>
        <w:drawing>
          <wp:inline>
            <wp:extent cx="3682147" cy="2025181"/>
            <wp:effectExtent b="0" l="0" r="0" t="0"/>
            <wp:docPr descr="" title="" id="30" name="Picture"/>
            <a:graphic>
              <a:graphicData uri="http://schemas.openxmlformats.org/drawingml/2006/picture">
                <pic:pic>
                  <pic:nvPicPr>
                    <pic:cNvPr descr="country_snapshot_files/figure-docx/print-plot-topic-1.png" id="31" name="Picture"/>
                    <pic:cNvPicPr>
                      <a:picLocks noChangeArrowheads="1" noChangeAspect="1"/>
                    </pic:cNvPicPr>
                  </pic:nvPicPr>
                  <pic:blipFill>
                    <a:blip r:embed="rId29"/>
                    <a:stretch>
                      <a:fillRect/>
                    </a:stretch>
                  </pic:blipFill>
                  <pic:spPr bwMode="auto">
                    <a:xfrm>
                      <a:off x="0" y="0"/>
                      <a:ext cx="3682147" cy="2025181"/>
                    </a:xfrm>
                    <a:prstGeom prst="rect">
                      <a:avLst/>
                    </a:prstGeom>
                    <a:noFill/>
                    <a:ln w="9525">
                      <a:noFill/>
                      <a:headEnd/>
                      <a:tailEnd/>
                    </a:ln>
                  </pic:spPr>
                </pic:pic>
              </a:graphicData>
            </a:graphic>
          </wp:inline>
        </w:drawing>
      </w:r>
    </w:p>
    <w:p>
      <w:pPr>
        <w:pStyle w:val="BodyText"/>
      </w:pPr>
      <w:r>
        <w:t xml:space="preserve">In 2024, most of Norway’s bilateral aid to Afghanistan was channeled through Norwegian non-governmental organisations (NOK 226,6 mill), Other non-governmental organisations (NOK 171,0 mill) and Multilateral organisations (NOK 165,2 mill).</w:t>
      </w:r>
    </w:p>
    <w:p>
      <w:pPr>
        <w:pStyle w:val="BodyText"/>
      </w:pPr>
      <w:r>
        <w:drawing>
          <wp:inline>
            <wp:extent cx="3682147" cy="2025181"/>
            <wp:effectExtent b="0" l="0" r="0" t="0"/>
            <wp:docPr descr="" title="" id="33" name="Picture"/>
            <a:graphic>
              <a:graphicData uri="http://schemas.openxmlformats.org/drawingml/2006/picture">
                <pic:pic>
                  <pic:nvPicPr>
                    <pic:cNvPr descr="country_snapshot_files/figure-docx/print-plot-partnertype-1.png" id="34" name="Picture"/>
                    <pic:cNvPicPr>
                      <a:picLocks noChangeArrowheads="1" noChangeAspect="1"/>
                    </pic:cNvPicPr>
                  </pic:nvPicPr>
                  <pic:blipFill>
                    <a:blip r:embed="rId32"/>
                    <a:stretch>
                      <a:fillRect/>
                    </a:stretch>
                  </pic:blipFill>
                  <pic:spPr bwMode="auto">
                    <a:xfrm>
                      <a:off x="0" y="0"/>
                      <a:ext cx="3682147" cy="2025181"/>
                    </a:xfrm>
                    <a:prstGeom prst="rect">
                      <a:avLst/>
                    </a:prstGeom>
                    <a:noFill/>
                    <a:ln w="9525">
                      <a:noFill/>
                      <a:headEnd/>
                      <a:tailEnd/>
                    </a:ln>
                  </pic:spPr>
                </pic:pic>
              </a:graphicData>
            </a:graphic>
          </wp:inline>
        </w:drawing>
      </w:r>
    </w:p>
    <w:p>
      <w:pPr>
        <w:pStyle w:val="BodyText"/>
      </w:pPr>
      <w:r>
        <w:t xml:space="preserve">most of for bilateral aid to Afghanistan in 2024 were Other (NOK 112,8 mill), ACTED - Agency for Technical Cooperation And Development (NOK 92,0 mill) and NAC - Afghanistankomiteen (NOK 76,5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6476"/>
        <w:gridCol w:w="1278"/>
      </w:tblGrid>
      <w:tr>
        <w:trPr>
          <w:trHeight w:val="360" w:hRule="exact"/>
          <w:tblHeader/>
        </w:trPr>
        header 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Agreement partners, bilateral aid to Afghanistan in 2024</w:t>
            </w:r>
          </w:p>
        </w:tc>
      </w:tr>
      <w:tr>
        <w:trPr>
          <w:trHeight w:val="360" w:hRule="exact"/>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Avtalepartner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NOK mill</w:t>
            </w:r>
          </w:p>
        </w:tc>
      </w:tr>
      <w:tr>
        <w:trPr>
          <w:trHeight w:val="360" w:hRule="exact"/>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ACTED - Agency for Technical Cooperation And Development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92,0</w:t>
            </w:r>
          </w:p>
        </w:tc>
      </w:tr>
      <w:tr>
        <w:trPr>
          <w:trHeight w:val="360" w:hRule="exact"/>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NAC - Afghanistankomiteen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76,5</w:t>
            </w:r>
          </w:p>
        </w:tc>
      </w:tr>
      <w:tr>
        <w:trPr>
          <w:trHeight w:val="360" w:hRule="exact"/>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Norges Røde Kors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75,2</w:t>
            </w:r>
          </w:p>
        </w:tc>
      </w:tr>
      <w:tr>
        <w:trPr>
          <w:trHeight w:val="360" w:hRule="exact"/>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World Bank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50,0</w:t>
            </w:r>
          </w:p>
        </w:tc>
      </w:tr>
      <w:tr>
        <w:trPr>
          <w:trHeight w:val="360" w:hRule="exact"/>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Flyktninghjelpen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38,5</w:t>
            </w:r>
          </w:p>
        </w:tc>
      </w:tr>
      <w:tr>
        <w:trPr>
          <w:trHeight w:val="360" w:hRule="exact"/>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MPTF Office - Multi-Partner Trust Fund Office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33,3</w:t>
            </w:r>
          </w:p>
        </w:tc>
      </w:tr>
      <w:tr>
        <w:trPr>
          <w:trHeight w:val="360" w:hRule="exact"/>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30,0</w:t>
            </w:r>
          </w:p>
        </w:tc>
      </w:tr>
      <w:tr>
        <w:trPr>
          <w:trHeight w:val="360" w:hRule="exact"/>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IOM - International Organisation for Migration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25,0</w:t>
            </w:r>
          </w:p>
        </w:tc>
      </w:tr>
      <w:tr>
        <w:trPr>
          <w:trHeight w:val="360" w:hRule="exact"/>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DACAAR - Danish Committee for Aid to Afghan Refugees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22,9</w:t>
            </w:r>
          </w:p>
        </w:tc>
      </w:tr>
      <w:tr>
        <w:trPr>
          <w:trHeight w:val="360" w:hRule="exact"/>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UNOCHA - UN Office of Co-ordination of Humanitarian Affairs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20,0</w:t>
            </w:r>
          </w:p>
        </w:tc>
      </w:tr>
      <w:tr>
        <w:trPr>
          <w:trHeight w:val="360" w:hRule="exact"/>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Other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112,8</w:t>
            </w:r>
          </w:p>
        </w:tc>
      </w:tr>
      <w:tr>
        <w:trPr>
          <w:trHeight w:val="360" w:hRule="exact"/>
        </w:trPr>
        body12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576,2</w:t>
            </w:r>
          </w:p>
        </w:tc>
      </w:tr>
    </w:tbl>
    <w:bookmarkEnd w:id="35"/>
    <w:bookmarkStart w:id="40" w:name="Xed798f13f0a99d77e75a23d4f4eae59b4f1de4b"/>
    <w:p>
      <w:pPr>
        <w:pStyle w:val="Heading2"/>
      </w:pPr>
      <w:r>
        <w:t xml:space="preserve">2.2 Estimated Norwegian multilateral core support to Afghanistan</w:t>
      </w:r>
    </w:p>
    <w:p>
      <w:pPr>
        <w:pStyle w:val="FirstParagraph"/>
      </w:pPr>
      <w:r>
        <w:t xml:space="preserve">According to OECD estimates (</w:t>
      </w:r>
      <w:r>
        <w:rPr>
          <w:i/>
          <w:iCs/>
        </w:rPr>
        <w:t xml:space="preserve">imputed multilateral ODA to countries</w:t>
      </w:r>
      <w:r>
        <w:t xml:space="preserve">), Afghanistan received NOK 142,8 million of Norwegian core support to multilateral organisations in 2023.</w:t>
      </w:r>
      <w:r>
        <w:rPr>
          <w:rStyle w:val="FootnoteReference"/>
        </w:rPr>
        <w:footnoteReference w:id="36"/>
      </w:r>
    </w:p>
    <w:p>
      <w:pPr>
        <w:pStyle w:val="BodyText"/>
      </w:pPr>
      <w:r>
        <w:t xml:space="preserve">The table below shows the distribution of this estimated core support by multilateral organisation in 2023</w:t>
      </w:r>
      <w:r>
        <w:rPr>
          <w:rStyle w:val="FootnoteReference"/>
        </w:rPr>
        <w:footnoteReference w:id="37"/>
      </w:r>
      <w:r>
        <w:t xml:space="preserve">. most of were CERF - Central Emergency Response Fund (NOK 40,6 mill), WFP - World Food Programme (NOK 29,2 mill) and GAVI - Global Alliance for Vaccines and Immunization (NOK 19,4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6646"/>
        <w:gridCol w:w="1278"/>
      </w:tblGrid>
      <w:tr>
        <w:trPr>
          <w:trHeight w:val="360" w:hRule="exact"/>
          <w:tblHeader/>
        </w:trPr>
        header 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Agreement partners, estimated multilateral core support to Afghanistan in 2023</w:t>
            </w:r>
          </w:p>
        </w:tc>
      </w:tr>
      <w:tr>
        <w:trPr>
          <w:trHeight w:val="360" w:hRule="exact"/>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Avtalepartner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NOK mill</w:t>
            </w:r>
          </w:p>
        </w:tc>
      </w:tr>
      <w:tr>
        <w:trPr>
          <w:trHeight w:val="360" w:hRule="exact"/>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CERF - Central Emergency Response Fund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40,6</w:t>
            </w:r>
          </w:p>
        </w:tc>
      </w:tr>
      <w:tr>
        <w:trPr>
          <w:trHeight w:val="360" w:hRule="exact"/>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WFP - World Food Programme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29,2</w:t>
            </w:r>
          </w:p>
        </w:tc>
      </w:tr>
      <w:tr>
        <w:trPr>
          <w:trHeight w:val="360" w:hRule="exact"/>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GAVI - Global Alliance for Vaccines and Immunization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19,4</w:t>
            </w:r>
          </w:p>
        </w:tc>
      </w:tr>
      <w:tr>
        <w:trPr>
          <w:trHeight w:val="360" w:hRule="exact"/>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UNDP - UN Development Programme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17,4</w:t>
            </w:r>
          </w:p>
        </w:tc>
      </w:tr>
      <w:tr>
        <w:trPr>
          <w:trHeight w:val="360" w:hRule="exact"/>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UNICEF - United Nations Children's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12,3</w:t>
            </w:r>
          </w:p>
        </w:tc>
      </w:tr>
      <w:tr>
        <w:trPr>
          <w:trHeight w:val="360" w:hRule="exact"/>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UNFPA - UN Population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6,9</w:t>
            </w:r>
          </w:p>
        </w:tc>
      </w:tr>
      <w:tr>
        <w:trPr>
          <w:trHeight w:val="360" w:hRule="exact"/>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GEF - Global Environment Facility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5,1</w:t>
            </w:r>
          </w:p>
        </w:tc>
      </w:tr>
      <w:tr>
        <w:trPr>
          <w:trHeight w:val="360" w:hRule="exact"/>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UNHCR - UN Office of the UN High Commissioner for Refugees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4,8</w:t>
            </w:r>
          </w:p>
        </w:tc>
      </w:tr>
      <w:tr>
        <w:trPr>
          <w:trHeight w:val="360" w:hRule="exact"/>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2,6</w:t>
            </w:r>
          </w:p>
        </w:tc>
      </w:tr>
      <w:tr>
        <w:trPr>
          <w:trHeight w:val="360" w:hRule="exact"/>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IDA - International Development Association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1,6</w:t>
            </w:r>
          </w:p>
        </w:tc>
      </w:tr>
      <w:tr>
        <w:trPr>
          <w:trHeight w:val="360" w:hRule="exact"/>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Other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3,0</w:t>
            </w:r>
          </w:p>
        </w:tc>
      </w:tr>
      <w:tr>
        <w:trPr>
          <w:trHeight w:val="360" w:hRule="exact"/>
        </w:trPr>
        body12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142,8</w:t>
            </w:r>
          </w:p>
        </w:tc>
      </w:tr>
    </w:tbl>
    <w:p>
      <w:pPr>
        <w:pStyle w:val="BodyText"/>
      </w:pPr>
      <w:r>
        <w:t xml:space="preserve"> </w:t>
      </w:r>
      <w:r>
        <w:t xml:space="preserve"> </w:t>
      </w:r>
    </w:p>
    <w:p>
      <w:pPr>
        <w:pStyle w:val="BodyText"/>
      </w:pPr>
      <w:r>
        <w:t xml:space="preserve">This country snapshot was generated on 24. 07. 2025 from the</w:t>
      </w:r>
      <w:r>
        <w:t xml:space="preserve"> </w:t>
      </w:r>
      <w:hyperlink r:id="rId38">
        <w:r>
          <w:rPr>
            <w:rStyle w:val="Hyperlink"/>
          </w:rPr>
          <w:t xml:space="preserve">Country Snapshot portal</w:t>
        </w:r>
      </w:hyperlink>
      <w:r>
        <w:t xml:space="preserve">. For questions, please contact Norad’s</w:t>
      </w:r>
      <w:r>
        <w:t xml:space="preserve"> </w:t>
      </w:r>
      <w:hyperlink r:id="rId39">
        <w:r>
          <w:rPr>
            <w:rStyle w:val="Hyperlink"/>
          </w:rPr>
          <w:t xml:space="preserve">Seksjon for Statistics and Analysis</w:t>
        </w:r>
      </w:hyperlink>
      <w:r>
        <w:t xml:space="preserve">.</w:t>
      </w:r>
    </w:p>
    <w:bookmarkEnd w:id="40"/>
    <w:bookmarkEnd w:id="41"/>
    <w:sectPr w:rsidR="009F22E5" w:rsidSect="000477F1">
      <w:footerReference r:id="rId10" w:type="default"/>
      <w:headerReference r:id="rId9" w:type="first"/>
      <w:pgSz w:h="15840" w:w="12240"/>
      <w:pgMar w:bottom="720" w:footer="346" w:gutter="0" w:header="1296" w:left="1080" w:right="1080" w:top="1440"/>
      <w:cols w:space="708"/>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5D51E" w14:textId="77777777" w:rsidR="00E2127F" w:rsidRPr="00E2127F" w:rsidRDefault="00000000" w:rsidP="00E2127F">
    <w:pPr>
      <w:pStyle w:val="Footer"/>
    </w:pPr>
    <w:r w:rsidRPr="00E2127F">
      <w:fldChar w:fldCharType="begin"/>
    </w:r>
    <w:r w:rsidRPr="00E2127F">
      <w:instrText xml:space="preserve"> PAGE   \* MERGEFORMAT </w:instrText>
    </w:r>
    <w:r w:rsidRPr="00E2127F">
      <w:fldChar w:fldCharType="separate"/>
    </w:r>
    <w:r w:rsidRPr="00E2127F">
      <w:t>2</w:t>
    </w:r>
    <w:r w:rsidRPr="00E2127F">
      <w:fldChar w:fldCharType="end"/>
    </w:r>
  </w:p>
  <w:p w14:paraId="398DC1C1" w14:textId="77777777" w:rsidR="00E2127F" w:rsidRDefault="00000000" w:rsidP="00E2127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hyperlink r:id="rId25">
        <w:r>
          <w:rPr>
            <w:rStyle w:val="Hyperlink"/>
          </w:rPr>
          <w:t xml:space="preserve">Aidresults.no</w:t>
        </w:r>
      </w:hyperlink>
      <w:r>
        <w:t xml:space="preserve"> </w:t>
      </w:r>
      <w:r>
        <w:t xml:space="preserve">provides detailed statistics on Norwegian bilateral aid to Afghanistan.</w:t>
      </w:r>
    </w:p>
  </w:footnote>
  <w:footnote w:id="36">
    <w:p>
      <w:pPr>
        <w:pStyle w:val="FootnoteText"/>
      </w:pPr>
      <w:r>
        <w:rPr>
          <w:rStyle w:val="FootnoteReference"/>
        </w:rPr>
        <w:footnoteRef/>
      </w:r>
      <w:r>
        <w:t xml:space="preserve"> </w:t>
      </w:r>
      <w:r>
        <w:t xml:space="preserve">Due to OECD rounding of values, there may be small discrepancies between the total estimated amount of multilateral core support to Afghanistan in this table and the the figure shown in the table on the first page.</w:t>
      </w:r>
    </w:p>
  </w:footnote>
  <w:footnote w:id="37">
    <w:p>
      <w:pPr>
        <w:pStyle w:val="FootnoteText"/>
      </w:pPr>
      <w:r>
        <w:rPr>
          <w:rStyle w:val="FootnoteReference"/>
        </w:rPr>
        <w:footnoteRef/>
      </w:r>
      <w:r>
        <w:t xml:space="preserve"> </w:t>
      </w:r>
      <w:r>
        <w:t xml:space="preserve">The table does not include imputed multilateral core support to Afghanistan for all multilateral organisations receiving core support from Norway. However, the estimates include organisations that account for approximately 90 percent of total core contributions from DAC countries to multilateral organisations.</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2D93" w14:textId="77777777" w:rsidR="005E6E05" w:rsidRDefault="00000000">
    <w:pPr>
      <w:pStyle w:val="Header"/>
    </w:pPr>
    <w:r>
      <w:rPr>
        <w:noProof/>
      </w:rPr>
      <w:drawing>
        <wp:anchor distT="0" distB="0" distL="114300" distR="114300" simplePos="0" relativeHeight="251659776" behindDoc="1" locked="0" layoutInCell="1" allowOverlap="1" wp14:anchorId="382BABF8" wp14:editId="7E71233B">
          <wp:simplePos x="0" y="0"/>
          <wp:positionH relativeFrom="page">
            <wp:posOffset>5889625</wp:posOffset>
          </wp:positionH>
          <wp:positionV relativeFrom="page">
            <wp:posOffset>440029</wp:posOffset>
          </wp:positionV>
          <wp:extent cx="1087200" cy="442800"/>
          <wp:effectExtent l="0" t="0" r="0" b="0"/>
          <wp:wrapNone/>
          <wp:docPr id="752530063" name="Graphic 75253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87200" cy="442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EEA9BF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5C8AC2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6BA73DE"/>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941A1AE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426202E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CBCE6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94631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3BE8B6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02EF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E1CA86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D11496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2DC2BDA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C67C156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8541906" w:numId="1">
    <w:abstractNumId w:val="11"/>
  </w:num>
  <w:num w16cid:durableId="178660052" w:numId="2">
    <w:abstractNumId w:val="11"/>
  </w:num>
  <w:num w16cid:durableId="736052728" w:numId="3">
    <w:abstractNumId w:val="8"/>
  </w:num>
  <w:num w16cid:durableId="7759560" w:numId="4">
    <w:abstractNumId w:val="3"/>
  </w:num>
  <w:num w16cid:durableId="1379742332" w:numId="5">
    <w:abstractNumId w:val="2"/>
  </w:num>
  <w:num w16cid:durableId="1628049544" w:numId="6">
    <w:abstractNumId w:val="1"/>
  </w:num>
  <w:num w16cid:durableId="919867254" w:numId="7">
    <w:abstractNumId w:val="0"/>
  </w:num>
  <w:num w16cid:durableId="1996566057" w:numId="8">
    <w:abstractNumId w:val="9"/>
  </w:num>
  <w:num w16cid:durableId="2100520051" w:numId="9">
    <w:abstractNumId w:val="7"/>
  </w:num>
  <w:num w16cid:durableId="445196473" w:numId="10">
    <w:abstractNumId w:val="6"/>
  </w:num>
  <w:num w16cid:durableId="1643383756" w:numId="11">
    <w:abstractNumId w:val="5"/>
  </w:num>
  <w:num w16cid:durableId="623075661" w:numId="12">
    <w:abstractNumId w:val="4"/>
  </w:num>
  <w:num w16cid:durableId="751315593" w:numId="13">
    <w:abstractNumId w:val="12"/>
  </w:num>
  <w:num w16cid:durableId="1887331598" w:numId="14">
    <w:abstractNumId w:val="12"/>
  </w:num>
  <w:num w16cid:durableId="1250507142" w:numId="15">
    <w:abstractNumId w:val="10"/>
  </w:num>
  <w:num w16cid:durableId="946305942" w:numId="16">
    <w:abstractNumId w:val="10"/>
  </w:num>
  <w:num w16cid:durableId="1045254691" w:numId="17">
    <w:abstractNumId w:val="10"/>
  </w:num>
  <w:num w16cid:durableId="2002267913" w:numId="18">
    <w:abstractNumId w:val="10"/>
  </w:num>
  <w:num w16cid:durableId="495341506"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2E5"/>
    <w:rsid w:val="000477F1"/>
    <w:rsid w:val="0049432B"/>
    <w:rsid w:val="009F22E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autoRedefine/>
    <w:uiPriority w:val="9"/>
    <w:qFormat/>
    <w:rsid w:val="000477F1"/>
    <w:pPr>
      <w:keepNext/>
      <w:keepLines/>
      <w:pBdr>
        <w:bottom w:color="23716D" w:space="1" w:sz="4" w:val="single"/>
      </w:pBdr>
      <w:spacing w:after="0" w:before="240"/>
      <w:outlineLvl w:val="0"/>
    </w:pPr>
    <w:rPr>
      <w:rFonts w:cstheme="majorBidi" w:eastAsiaTheme="majorEastAsia"/>
      <w:sz w:val="32"/>
      <w:szCs w:val="36"/>
      <w:lang w:val="nb-NO"/>
    </w:rPr>
  </w:style>
  <w:style w:styleId="Heading2" w:type="paragraph">
    <w:name w:val="heading 2"/>
    <w:basedOn w:val="Normal"/>
    <w:next w:val="BodyText"/>
    <w:autoRedefine/>
    <w:uiPriority w:val="9"/>
    <w:unhideWhenUsed/>
    <w:qFormat/>
    <w:rsid w:val="000477F1"/>
    <w:pPr>
      <w:keepNext/>
      <w:keepLines/>
      <w:spacing w:after="0" w:before="200"/>
      <w:outlineLvl w:val="1"/>
    </w:pPr>
    <w:rPr>
      <w:rFonts w:cstheme="majorBidi" w:eastAsiaTheme="majorEastAsia"/>
      <w:bCs/>
      <w:szCs w:val="32"/>
      <w:lang w:val="nb-NO"/>
    </w:rPr>
  </w:style>
  <w:style w:styleId="Heading3" w:type="paragraph">
    <w:name w:val="heading 3"/>
    <w:basedOn w:val="Normal"/>
    <w:next w:val="BodyText"/>
    <w:uiPriority w:val="9"/>
    <w:unhideWhenUsed/>
    <w:qFormat/>
    <w:rsid w:val="00081E01"/>
    <w:pPr>
      <w:keepNext/>
      <w:keepLines/>
      <w:spacing w:after="0" w:before="200"/>
      <w:outlineLvl w:val="2"/>
    </w:pPr>
    <w:rPr>
      <w:rFonts w:asciiTheme="majorHAnsi" w:cstheme="majorBidi" w:eastAsiaTheme="majorEastAsia" w:hAnsiTheme="majorHAnsi"/>
      <w:bCs/>
      <w:color w:val="23716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87541"/>
    <w:pPr>
      <w:spacing w:after="180" w:before="180"/>
    </w:pPr>
    <w:rPr>
      <w:sz w:val="20"/>
      <w:szCs w:val="20"/>
      <w:lang w:val="nb-NO"/>
    </w:rPr>
  </w:style>
  <w:style w:customStyle="1" w:styleId="FirstParagraph" w:type="paragraph">
    <w:name w:val="First Paragraph"/>
    <w:basedOn w:val="BodyText"/>
    <w:next w:val="BodyText"/>
    <w:autoRedefine/>
    <w:qFormat/>
    <w:rsid w:val="00B87541"/>
  </w:style>
  <w:style w:customStyle="1" w:styleId="Compact" w:type="paragraph">
    <w:name w:val="Compact"/>
    <w:basedOn w:val="BodyText"/>
    <w:qFormat/>
    <w:pPr>
      <w:spacing w:after="36" w:before="36"/>
    </w:pPr>
  </w:style>
  <w:style w:styleId="Title" w:type="paragraph">
    <w:name w:val="Title"/>
    <w:next w:val="BodyText"/>
    <w:autoRedefine/>
    <w:qFormat/>
    <w:rsid w:val="000477F1"/>
    <w:pPr>
      <w:keepNext/>
      <w:keepLines/>
      <w:spacing w:after="240"/>
    </w:pPr>
    <w:rPr>
      <w:rFonts w:cstheme="majorBidi" w:eastAsiaTheme="majorEastAsia"/>
      <w:sz w:val="52"/>
      <w:szCs w:val="52"/>
      <w:lang w:val="nb-NO"/>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rPr>
  </w:style>
  <w:style w:styleId="FootnoteText" w:type="paragraph">
    <w:name w:val="footnote text"/>
    <w:basedOn w:val="Normal"/>
    <w:autoRedefine/>
    <w:uiPriority w:val="9"/>
    <w:unhideWhenUsed/>
    <w:qFormat/>
    <w:rsid w:val="00780756"/>
    <w:pPr>
      <w:spacing w:after="120"/>
    </w:pPr>
    <w:rPr>
      <w:sz w:val="16"/>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b/>
      <w:bCs/>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87541"/>
    <w:rPr>
      <w:sz w:val="20"/>
      <w:szCs w:val="20"/>
      <w:lang w:val="nb-NO"/>
    </w:rPr>
  </w:style>
  <w:style w:styleId="Header" w:type="paragraph">
    <w:name w:val="header"/>
    <w:basedOn w:val="Normal"/>
    <w:link w:val="HeaderChar"/>
    <w:unhideWhenUsed/>
    <w:rsid w:val="00AA18BE"/>
    <w:pPr>
      <w:tabs>
        <w:tab w:pos="4536" w:val="center"/>
        <w:tab w:pos="9072" w:val="right"/>
      </w:tabs>
      <w:spacing w:after="0"/>
    </w:pPr>
  </w:style>
  <w:style w:customStyle="1" w:styleId="HeaderChar" w:type="character">
    <w:name w:val="Header Char"/>
    <w:basedOn w:val="DefaultParagraphFont"/>
    <w:link w:val="Header"/>
    <w:rsid w:val="00AA18BE"/>
  </w:style>
  <w:style w:styleId="Footer" w:type="paragraph">
    <w:name w:val="footer"/>
    <w:basedOn w:val="Normal"/>
    <w:link w:val="FooterChar"/>
    <w:uiPriority w:val="99"/>
    <w:unhideWhenUsed/>
    <w:rsid w:val="00E2127F"/>
    <w:pPr>
      <w:tabs>
        <w:tab w:pos="4536" w:val="center"/>
        <w:tab w:pos="9072" w:val="right"/>
      </w:tabs>
      <w:spacing w:after="0"/>
      <w:jc w:val="center"/>
    </w:pPr>
    <w:rPr>
      <w:caps/>
    </w:rPr>
  </w:style>
  <w:style w:customStyle="1" w:styleId="FooterChar" w:type="character">
    <w:name w:val="Footer Char"/>
    <w:basedOn w:val="DefaultParagraphFont"/>
    <w:link w:val="Footer"/>
    <w:uiPriority w:val="99"/>
    <w:rsid w:val="00E2127F"/>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38" Target="https://noradstats.shinyapps.io/landflak/" TargetMode="External" /><Relationship Type="http://schemas.openxmlformats.org/officeDocument/2006/relationships/hyperlink" Id="rId25" Target="https://resultater.norad.no/bistands-tall/geografi/asia/afghanistan,%20asia,%20afghanistan" TargetMode="External" /><Relationship Type="http://schemas.openxmlformats.org/officeDocument/2006/relationships/hyperlink" Id="rId39" Target="mailto:norad-statistikk.og.analyse@norad.no" TargetMode="External" /></Relationships>
</file>

<file path=word/_rels/footnotes.xml.rels><?xml version="1.0" encoding="UTF-8"?><Relationships xmlns="http://schemas.openxmlformats.org/package/2006/relationships"><Relationship Type="http://schemas.openxmlformats.org/officeDocument/2006/relationships/hyperlink" Id="rId38" Target="https://noradstats.shinyapps.io/landflak/" TargetMode="External" /><Relationship Type="http://schemas.openxmlformats.org/officeDocument/2006/relationships/hyperlink" Id="rId25" Target="https://resultater.norad.no/bistands-tall/geografi/asia/afghanistan,%20asia,%20afghanistan" TargetMode="External" /><Relationship Type="http://schemas.openxmlformats.org/officeDocument/2006/relationships/hyperlink" Id="rId39" Target="mailto:norad-statistikk.og.analyse@norad.no"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440</Words>
  <Characters>2512</Characters>
  <Application>Microsoft Office Word</Application>
  <DocSecurity>0</DocSecurity>
  <Lines>20</Lines>
  <Paragraphs>5</Paragraphs>
  <ScaleCrop>false</ScaleCrop>
  <HeadingPairs>
    <vt:vector size="2" baseType="variant">
      <vt:variant>
        <vt:lpstr>Tittel</vt:lpstr>
      </vt:variant>
      <vt:variant>
        <vt:i4>1</vt:i4>
      </vt:variant>
    </vt:vector>
  </HeadingPairs>
  <TitlesOfParts>
    <vt:vector size="1" baseType="lpstr">
      <vt:lpstr>Bistand til Uganda</vt:lpstr>
    </vt:vector>
  </TitlesOfParts>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Norwegian aid to Afghanistan</dc:title>
  <dc:creator/>
  <cp:keywords/>
  <dcterms:created xsi:type="dcterms:W3CDTF">2025-07-24T10:47:41Z</dcterms:created>
  <dcterms:modified xsi:type="dcterms:W3CDTF">2025-07-24T10:47:41Z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