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7C37" w14:textId="77777777" w:rsidR="00D13CCD" w:rsidRDefault="00647837" w:rsidP="004D0769">
      <w:pPr>
        <w:spacing w:line="360" w:lineRule="auto"/>
        <w:jc w:val="both"/>
        <w:rPr>
          <w:rFonts w:cs="Times New Roman"/>
          <w:szCs w:val="24"/>
        </w:rPr>
      </w:pPr>
      <w:r w:rsidRPr="00C75B00">
        <w:rPr>
          <w:rFonts w:cs="Times New Roman"/>
          <w:szCs w:val="24"/>
        </w:rPr>
        <w:br/>
      </w:r>
    </w:p>
    <w:p w14:paraId="513774A4" w14:textId="77777777" w:rsidR="00014918" w:rsidRDefault="00014918" w:rsidP="004D0769">
      <w:pPr>
        <w:spacing w:line="360" w:lineRule="auto"/>
        <w:jc w:val="both"/>
        <w:rPr>
          <w:rFonts w:cs="Times New Roman"/>
          <w:szCs w:val="24"/>
        </w:rPr>
      </w:pPr>
    </w:p>
    <w:p w14:paraId="49562D6B" w14:textId="77777777" w:rsidR="00014918" w:rsidRDefault="00014918" w:rsidP="004D0769">
      <w:pPr>
        <w:spacing w:line="360" w:lineRule="auto"/>
        <w:jc w:val="both"/>
        <w:rPr>
          <w:rFonts w:cs="Times New Roman"/>
          <w:szCs w:val="24"/>
        </w:rPr>
      </w:pPr>
    </w:p>
    <w:p w14:paraId="06BDF3A7" w14:textId="77777777" w:rsidR="00014918" w:rsidRDefault="00014918" w:rsidP="004D0769">
      <w:pPr>
        <w:spacing w:line="360" w:lineRule="auto"/>
        <w:jc w:val="both"/>
        <w:rPr>
          <w:rFonts w:cs="Times New Roman"/>
          <w:szCs w:val="24"/>
        </w:rPr>
      </w:pPr>
    </w:p>
    <w:p w14:paraId="6671F42A" w14:textId="77777777" w:rsidR="00014918" w:rsidRPr="00C75B00" w:rsidRDefault="00014918" w:rsidP="004D0769">
      <w:pPr>
        <w:spacing w:line="360" w:lineRule="auto"/>
        <w:jc w:val="both"/>
        <w:rPr>
          <w:rFonts w:cs="Times New Roman"/>
          <w:szCs w:val="24"/>
        </w:rPr>
      </w:pPr>
    </w:p>
    <w:p w14:paraId="06D80C98" w14:textId="77777777" w:rsidR="00D13CCD" w:rsidRPr="00C75B00" w:rsidRDefault="00647837" w:rsidP="00014918">
      <w:pPr>
        <w:spacing w:line="360" w:lineRule="auto"/>
        <w:jc w:val="center"/>
        <w:rPr>
          <w:rFonts w:cs="Times New Roman"/>
          <w:szCs w:val="24"/>
        </w:rPr>
      </w:pPr>
      <w:r w:rsidRPr="00C75B00">
        <w:rPr>
          <w:rFonts w:cs="Times New Roman"/>
          <w:szCs w:val="24"/>
        </w:rPr>
        <w:t>Nora Hayford</w:t>
      </w:r>
    </w:p>
    <w:p w14:paraId="2967E90E" w14:textId="77777777" w:rsidR="00D13CCD" w:rsidRPr="00C75B00" w:rsidRDefault="00647837" w:rsidP="00014918">
      <w:pPr>
        <w:spacing w:line="360" w:lineRule="auto"/>
        <w:jc w:val="center"/>
        <w:rPr>
          <w:rFonts w:cs="Times New Roman"/>
          <w:szCs w:val="24"/>
        </w:rPr>
      </w:pPr>
      <w:r w:rsidRPr="00C75B00">
        <w:rPr>
          <w:rFonts w:cs="Times New Roman"/>
          <w:szCs w:val="24"/>
        </w:rPr>
        <w:t>PG2804825</w:t>
      </w:r>
    </w:p>
    <w:p w14:paraId="12647CA7" w14:textId="77777777" w:rsidR="00D13CCD" w:rsidRPr="00C75B00" w:rsidRDefault="00647837" w:rsidP="00014918">
      <w:pPr>
        <w:spacing w:line="360" w:lineRule="auto"/>
        <w:jc w:val="center"/>
        <w:rPr>
          <w:rFonts w:cs="Times New Roman"/>
          <w:szCs w:val="24"/>
        </w:rPr>
      </w:pPr>
      <w:r w:rsidRPr="00C75B00">
        <w:rPr>
          <w:rFonts w:cs="Times New Roman"/>
          <w:szCs w:val="24"/>
        </w:rPr>
        <w:t>April 2026</w:t>
      </w:r>
    </w:p>
    <w:p w14:paraId="472B6DEA" w14:textId="32DE29C6" w:rsidR="00014918" w:rsidRPr="00C75B00" w:rsidRDefault="00014918" w:rsidP="00014918">
      <w:pPr>
        <w:spacing w:line="360" w:lineRule="auto"/>
        <w:jc w:val="center"/>
        <w:rPr>
          <w:rFonts w:cs="Times New Roman"/>
          <w:szCs w:val="24"/>
        </w:rPr>
      </w:pPr>
      <w:r>
        <w:rPr>
          <w:rFonts w:cs="Times New Roman"/>
          <w:szCs w:val="24"/>
        </w:rPr>
        <w:t xml:space="preserve">Report on </w:t>
      </w:r>
      <w:r w:rsidRPr="00C75B00">
        <w:rPr>
          <w:rFonts w:cs="Times New Roman"/>
          <w:szCs w:val="24"/>
        </w:rPr>
        <w:t>Analysis of Gaming Addiction and Its Impact on Sleep, Health, and Academic Performance</w:t>
      </w:r>
    </w:p>
    <w:p w14:paraId="340EDFD8" w14:textId="77777777" w:rsidR="00D13CCD" w:rsidRPr="00C75B00" w:rsidRDefault="00647837" w:rsidP="004D0769">
      <w:pPr>
        <w:spacing w:line="360" w:lineRule="auto"/>
        <w:jc w:val="both"/>
        <w:rPr>
          <w:rFonts w:cs="Times New Roman"/>
          <w:szCs w:val="24"/>
        </w:rPr>
      </w:pPr>
      <w:r w:rsidRPr="00C75B00">
        <w:rPr>
          <w:rFonts w:cs="Times New Roman"/>
          <w:szCs w:val="24"/>
        </w:rPr>
        <w:br w:type="page"/>
      </w:r>
    </w:p>
    <w:p w14:paraId="39AE3EC1" w14:textId="77777777"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lastRenderedPageBreak/>
        <w:t>Abstract</w:t>
      </w:r>
    </w:p>
    <w:p w14:paraId="6CAA516B" w14:textId="77777777" w:rsidR="00D13CCD" w:rsidRPr="00C75B00" w:rsidRDefault="00647837" w:rsidP="004D0769">
      <w:pPr>
        <w:spacing w:line="360" w:lineRule="auto"/>
        <w:jc w:val="both"/>
        <w:rPr>
          <w:rFonts w:cs="Times New Roman"/>
          <w:szCs w:val="24"/>
        </w:rPr>
      </w:pPr>
      <w:r w:rsidRPr="00C75B00">
        <w:rPr>
          <w:rFonts w:cs="Times New Roman"/>
          <w:szCs w:val="24"/>
        </w:rPr>
        <w:t>This study investigates the relationship between gaming addiction and its effects on sleep quality, academic performance, psychological well-being, physical health, and social interaction. Using a structured dataset analyzed in R, the study employs descriptive statistics and visualizations to identify behavioral patterns associated with gaming intensity. Findings reveal that excessive gaming is strongly associated with poor sleep quality, reduced academic performance, increased psychological distress, physical health challenges, and social isolation. These results align with contemporary literature, confirming that gaming addiction is a multidimensional issue requiring behavioral interventions and awareness strategies.</w:t>
      </w:r>
    </w:p>
    <w:p w14:paraId="5D0277DF" w14:textId="77777777"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1. Introduction</w:t>
      </w:r>
    </w:p>
    <w:p w14:paraId="42BD858C" w14:textId="77777777" w:rsidR="00D13CCD" w:rsidRPr="00C75B00" w:rsidRDefault="00647837" w:rsidP="004D0769">
      <w:pPr>
        <w:spacing w:line="360" w:lineRule="auto"/>
        <w:jc w:val="both"/>
        <w:rPr>
          <w:rFonts w:cs="Times New Roman"/>
          <w:szCs w:val="24"/>
        </w:rPr>
      </w:pPr>
      <w:r w:rsidRPr="00C75B00">
        <w:rPr>
          <w:rFonts w:cs="Times New Roman"/>
          <w:szCs w:val="24"/>
        </w:rPr>
        <w:t>The growth of digital gaming has significantly influenced modern lifestyles, particularly among young adults. While gaming offers entertainment and cognitive benefits, excessive engagement has been linked to addiction-related behaviors. Gaming addiction is increasingly recognized as a behavioral disorder associated with negative outcomes across multiple life domains. This report explores these impacts through empirical data analysis, focusing on key areas such as sleep, academics, psychology, and social behavior.</w:t>
      </w:r>
    </w:p>
    <w:p w14:paraId="7BB91609" w14:textId="77777777"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2. Dataset Description</w:t>
      </w:r>
    </w:p>
    <w:p w14:paraId="068F50BB" w14:textId="77777777" w:rsidR="00D13CCD" w:rsidRPr="00C75B00" w:rsidRDefault="00647837" w:rsidP="004D0769">
      <w:pPr>
        <w:spacing w:line="360" w:lineRule="auto"/>
        <w:jc w:val="both"/>
        <w:rPr>
          <w:rFonts w:cs="Times New Roman"/>
          <w:szCs w:val="24"/>
        </w:rPr>
      </w:pPr>
      <w:r w:rsidRPr="00C75B00">
        <w:rPr>
          <w:rFonts w:cs="Times New Roman"/>
          <w:szCs w:val="24"/>
        </w:rPr>
        <w:t>The dataset consists of 27 variables capturing demographic, behavioral, psychological, and health-related information. Key variables include gaming hours, sleep duration, GPA, mood indicators, and social interaction levels. The target variable categorizes individuals into different levels of gaming addiction risk (Low, Moderate, High, Severe).</w:t>
      </w:r>
    </w:p>
    <w:p w14:paraId="4318DA58" w14:textId="77777777"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3. Methodology</w:t>
      </w:r>
    </w:p>
    <w:p w14:paraId="2B7D3597" w14:textId="77777777" w:rsidR="00D13CCD" w:rsidRPr="00C75B00" w:rsidRDefault="00647837" w:rsidP="004D0769">
      <w:pPr>
        <w:spacing w:line="360" w:lineRule="auto"/>
        <w:jc w:val="both"/>
        <w:rPr>
          <w:rFonts w:cs="Times New Roman"/>
          <w:szCs w:val="24"/>
        </w:rPr>
      </w:pPr>
      <w:r w:rsidRPr="00C75B00">
        <w:rPr>
          <w:rFonts w:cs="Times New Roman"/>
          <w:szCs w:val="24"/>
        </w:rPr>
        <w:t>The analysis was conducted using R programming. Data preprocessing included cleaning, transformation, and validation. Statistical techniques such as descriptive analysis and visualization were applied. Graphs including boxplots, scatterplots, and bar charts were used to illustrate relationships between variables.</w:t>
      </w:r>
    </w:p>
    <w:p w14:paraId="7D7DB09A" w14:textId="77777777"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lastRenderedPageBreak/>
        <w:t>4. Results and Discussion</w:t>
      </w:r>
    </w:p>
    <w:p w14:paraId="59ED007A" w14:textId="77777777" w:rsidR="00D13CCD" w:rsidRPr="00C75B00" w:rsidRDefault="00647837" w:rsidP="004D0769">
      <w:pPr>
        <w:pStyle w:val="Heading2"/>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4.1 Gaming Hours and Addiction Risk</w:t>
      </w:r>
    </w:p>
    <w:p w14:paraId="74381DF6" w14:textId="77777777" w:rsidR="00D13CCD" w:rsidRPr="00C75B00" w:rsidRDefault="00647837" w:rsidP="004D0769">
      <w:pPr>
        <w:spacing w:line="360" w:lineRule="auto"/>
        <w:jc w:val="both"/>
        <w:rPr>
          <w:rFonts w:cs="Times New Roman"/>
          <w:szCs w:val="24"/>
        </w:rPr>
      </w:pPr>
      <w:r w:rsidRPr="00C75B00">
        <w:rPr>
          <w:rFonts w:cs="Times New Roman"/>
          <w:szCs w:val="24"/>
        </w:rPr>
        <w:t>There is a strong positive relationship between daily gaming hours and addiction risk level. Individuals with higher addiction levels consistently spend more time gaming.</w:t>
      </w:r>
    </w:p>
    <w:p w14:paraId="27E257CF" w14:textId="77777777" w:rsidR="00D13CCD" w:rsidRPr="00C75B00" w:rsidRDefault="00647837" w:rsidP="004D0769">
      <w:pPr>
        <w:spacing w:line="360" w:lineRule="auto"/>
        <w:jc w:val="both"/>
        <w:rPr>
          <w:rFonts w:cs="Times New Roman"/>
          <w:szCs w:val="24"/>
        </w:rPr>
      </w:pPr>
      <w:r w:rsidRPr="00C75B00">
        <w:rPr>
          <w:rFonts w:cs="Times New Roman"/>
          <w:noProof/>
          <w:szCs w:val="24"/>
        </w:rPr>
        <w:drawing>
          <wp:inline distT="0" distB="0" distL="0" distR="0" wp14:anchorId="75528A65" wp14:editId="525E425B">
            <wp:extent cx="5485982" cy="227838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9655" cy="2279905"/>
                    </a:xfrm>
                    <a:prstGeom prst="rect">
                      <a:avLst/>
                    </a:prstGeom>
                  </pic:spPr>
                </pic:pic>
              </a:graphicData>
            </a:graphic>
          </wp:inline>
        </w:drawing>
      </w:r>
    </w:p>
    <w:p w14:paraId="314F7A57" w14:textId="77777777" w:rsidR="00D13CCD" w:rsidRPr="00C75B00" w:rsidRDefault="00647837" w:rsidP="004D0769">
      <w:pPr>
        <w:spacing w:line="360" w:lineRule="auto"/>
        <w:jc w:val="both"/>
        <w:rPr>
          <w:rFonts w:cs="Times New Roman"/>
          <w:szCs w:val="24"/>
        </w:rPr>
      </w:pPr>
      <w:r w:rsidRPr="00C75B00">
        <w:rPr>
          <w:rFonts w:cs="Times New Roman"/>
          <w:szCs w:val="24"/>
        </w:rPr>
        <w:t>Figure 1: Distribution of gaming hours across addiction levels.</w:t>
      </w:r>
    </w:p>
    <w:p w14:paraId="511522C9" w14:textId="77777777" w:rsidR="00D13CCD" w:rsidRPr="00C75B00" w:rsidRDefault="00647837" w:rsidP="004D0769">
      <w:pPr>
        <w:pStyle w:val="Heading2"/>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4.2 Sleep Disruption and Gaming</w:t>
      </w:r>
    </w:p>
    <w:p w14:paraId="32E4684A" w14:textId="77777777" w:rsidR="00D13CCD" w:rsidRPr="00C75B00" w:rsidRDefault="00647837" w:rsidP="004D0769">
      <w:pPr>
        <w:spacing w:line="360" w:lineRule="auto"/>
        <w:jc w:val="both"/>
        <w:rPr>
          <w:rFonts w:cs="Times New Roman"/>
          <w:szCs w:val="24"/>
        </w:rPr>
      </w:pPr>
      <w:r w:rsidRPr="00C75B00">
        <w:rPr>
          <w:rFonts w:cs="Times New Roman"/>
          <w:szCs w:val="24"/>
        </w:rPr>
        <w:t>Increased gaming hours are associated with reduced sleep duration and poor sleep quality, indicating disruption of healthy sleep patterns.</w:t>
      </w:r>
    </w:p>
    <w:p w14:paraId="7F81AE9A" w14:textId="77777777" w:rsidR="00D13CCD" w:rsidRPr="00C75B00" w:rsidRDefault="00647837" w:rsidP="004D0769">
      <w:pPr>
        <w:spacing w:line="360" w:lineRule="auto"/>
        <w:jc w:val="both"/>
        <w:rPr>
          <w:rFonts w:cs="Times New Roman"/>
          <w:szCs w:val="24"/>
        </w:rPr>
      </w:pPr>
      <w:r w:rsidRPr="00C75B00">
        <w:rPr>
          <w:rFonts w:cs="Times New Roman"/>
          <w:noProof/>
          <w:szCs w:val="24"/>
        </w:rPr>
        <w:drawing>
          <wp:inline distT="0" distB="0" distL="0" distR="0" wp14:anchorId="7A944C15" wp14:editId="3F60B0D7">
            <wp:extent cx="5485982" cy="22098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489438" cy="2211192"/>
                    </a:xfrm>
                    <a:prstGeom prst="rect">
                      <a:avLst/>
                    </a:prstGeom>
                  </pic:spPr>
                </pic:pic>
              </a:graphicData>
            </a:graphic>
          </wp:inline>
        </w:drawing>
      </w:r>
    </w:p>
    <w:p w14:paraId="2D145457" w14:textId="77777777" w:rsidR="00D13CCD" w:rsidRPr="00C75B00" w:rsidRDefault="00647837" w:rsidP="004D0769">
      <w:pPr>
        <w:spacing w:line="360" w:lineRule="auto"/>
        <w:jc w:val="both"/>
        <w:rPr>
          <w:rFonts w:cs="Times New Roman"/>
          <w:szCs w:val="24"/>
        </w:rPr>
      </w:pPr>
      <w:r w:rsidRPr="00C75B00">
        <w:rPr>
          <w:rFonts w:cs="Times New Roman"/>
          <w:szCs w:val="24"/>
        </w:rPr>
        <w:t>Figure 2: Gaming hours versus sleep duration.</w:t>
      </w:r>
    </w:p>
    <w:p w14:paraId="7FF453F6" w14:textId="77777777" w:rsidR="00D13CCD" w:rsidRPr="00C75B00" w:rsidRDefault="00647837" w:rsidP="004D0769">
      <w:pPr>
        <w:pStyle w:val="Heading2"/>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lastRenderedPageBreak/>
        <w:t>4.3 Academic Performance Impact</w:t>
      </w:r>
    </w:p>
    <w:p w14:paraId="5B45F3B6" w14:textId="77777777" w:rsidR="00D13CCD" w:rsidRPr="00C75B00" w:rsidRDefault="00647837" w:rsidP="004D0769">
      <w:pPr>
        <w:spacing w:line="360" w:lineRule="auto"/>
        <w:jc w:val="both"/>
        <w:rPr>
          <w:rFonts w:cs="Times New Roman"/>
          <w:szCs w:val="24"/>
        </w:rPr>
      </w:pPr>
      <w:r w:rsidRPr="00C75B00">
        <w:rPr>
          <w:rFonts w:cs="Times New Roman"/>
          <w:szCs w:val="24"/>
        </w:rPr>
        <w:t>Higher gaming intensity negatively affects GPA and productivity, suggesting time displacement effects.</w:t>
      </w:r>
    </w:p>
    <w:p w14:paraId="25A363F6" w14:textId="77777777" w:rsidR="00D13CCD" w:rsidRPr="00C75B00" w:rsidRDefault="00647837" w:rsidP="004D0769">
      <w:pPr>
        <w:spacing w:line="360" w:lineRule="auto"/>
        <w:jc w:val="both"/>
        <w:rPr>
          <w:rFonts w:cs="Times New Roman"/>
          <w:szCs w:val="24"/>
        </w:rPr>
      </w:pPr>
      <w:r w:rsidRPr="00C75B00">
        <w:rPr>
          <w:rFonts w:cs="Times New Roman"/>
          <w:noProof/>
          <w:szCs w:val="24"/>
        </w:rPr>
        <w:drawing>
          <wp:inline distT="0" distB="0" distL="0" distR="0" wp14:anchorId="2637CA86" wp14:editId="53811952">
            <wp:extent cx="5485130" cy="22860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490716" cy="2288328"/>
                    </a:xfrm>
                    <a:prstGeom prst="rect">
                      <a:avLst/>
                    </a:prstGeom>
                  </pic:spPr>
                </pic:pic>
              </a:graphicData>
            </a:graphic>
          </wp:inline>
        </w:drawing>
      </w:r>
    </w:p>
    <w:p w14:paraId="083E9BDA" w14:textId="77777777" w:rsidR="00D13CCD" w:rsidRPr="00C75B00" w:rsidRDefault="00647837" w:rsidP="004D0769">
      <w:pPr>
        <w:spacing w:line="360" w:lineRule="auto"/>
        <w:jc w:val="both"/>
        <w:rPr>
          <w:rFonts w:cs="Times New Roman"/>
          <w:szCs w:val="24"/>
        </w:rPr>
      </w:pPr>
      <w:r w:rsidRPr="00C75B00">
        <w:rPr>
          <w:rFonts w:cs="Times New Roman"/>
          <w:szCs w:val="24"/>
        </w:rPr>
        <w:t>Figure 3: Gaming hours versus GPA.</w:t>
      </w:r>
    </w:p>
    <w:p w14:paraId="64EDB89C" w14:textId="77777777" w:rsidR="00D13CCD" w:rsidRPr="00C75B00" w:rsidRDefault="00647837" w:rsidP="004D0769">
      <w:pPr>
        <w:pStyle w:val="Heading2"/>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4.4 Psychological Effects</w:t>
      </w:r>
    </w:p>
    <w:p w14:paraId="0ED01E47" w14:textId="77777777" w:rsidR="00D13CCD" w:rsidRPr="00C75B00" w:rsidRDefault="00647837" w:rsidP="004D0769">
      <w:pPr>
        <w:spacing w:line="360" w:lineRule="auto"/>
        <w:jc w:val="both"/>
        <w:rPr>
          <w:rFonts w:cs="Times New Roman"/>
          <w:szCs w:val="24"/>
        </w:rPr>
      </w:pPr>
      <w:r w:rsidRPr="00C75B00">
        <w:rPr>
          <w:rFonts w:cs="Times New Roman"/>
          <w:szCs w:val="24"/>
        </w:rPr>
        <w:t>Gaming addiction is linked to mood swings, withdrawal symptoms, and compulsive gaming behavior, reflecting core addiction characteristics.</w:t>
      </w:r>
    </w:p>
    <w:p w14:paraId="612648F5" w14:textId="77777777" w:rsidR="00D13CCD" w:rsidRPr="00C75B00" w:rsidRDefault="00647837" w:rsidP="004D0769">
      <w:pPr>
        <w:spacing w:line="360" w:lineRule="auto"/>
        <w:jc w:val="both"/>
        <w:rPr>
          <w:rFonts w:cs="Times New Roman"/>
          <w:szCs w:val="24"/>
        </w:rPr>
      </w:pPr>
      <w:r w:rsidRPr="00C75B00">
        <w:rPr>
          <w:rFonts w:cs="Times New Roman"/>
          <w:noProof/>
          <w:szCs w:val="24"/>
        </w:rPr>
        <w:drawing>
          <wp:inline distT="0" distB="0" distL="0" distR="0" wp14:anchorId="45614B20" wp14:editId="769CB804">
            <wp:extent cx="5485765" cy="19354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488143" cy="1936319"/>
                    </a:xfrm>
                    <a:prstGeom prst="rect">
                      <a:avLst/>
                    </a:prstGeom>
                  </pic:spPr>
                </pic:pic>
              </a:graphicData>
            </a:graphic>
          </wp:inline>
        </w:drawing>
      </w:r>
    </w:p>
    <w:p w14:paraId="14C9BD91" w14:textId="77777777" w:rsidR="00D13CCD" w:rsidRPr="00C75B00" w:rsidRDefault="00647837" w:rsidP="004D0769">
      <w:pPr>
        <w:spacing w:line="360" w:lineRule="auto"/>
        <w:jc w:val="both"/>
        <w:rPr>
          <w:rFonts w:cs="Times New Roman"/>
          <w:szCs w:val="24"/>
        </w:rPr>
      </w:pPr>
      <w:r w:rsidRPr="00C75B00">
        <w:rPr>
          <w:rFonts w:cs="Times New Roman"/>
          <w:szCs w:val="24"/>
        </w:rPr>
        <w:t>Figure 4: Psychological indicators across addiction levels.</w:t>
      </w:r>
    </w:p>
    <w:p w14:paraId="1A7A1FFF" w14:textId="77777777" w:rsidR="00D13CCD" w:rsidRPr="00C75B00" w:rsidRDefault="00647837" w:rsidP="004D0769">
      <w:pPr>
        <w:pStyle w:val="Heading2"/>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4.5 Physical Health Consequences</w:t>
      </w:r>
    </w:p>
    <w:p w14:paraId="5A2A3594" w14:textId="77777777" w:rsidR="00D13CCD" w:rsidRPr="00C75B00" w:rsidRDefault="00647837" w:rsidP="004D0769">
      <w:pPr>
        <w:spacing w:line="360" w:lineRule="auto"/>
        <w:jc w:val="both"/>
        <w:rPr>
          <w:rFonts w:cs="Times New Roman"/>
          <w:szCs w:val="24"/>
        </w:rPr>
      </w:pPr>
      <w:r w:rsidRPr="00C75B00">
        <w:rPr>
          <w:rFonts w:cs="Times New Roman"/>
          <w:szCs w:val="24"/>
        </w:rPr>
        <w:t>Excessive gaming contributes to eye strain and reduced physical activity, indicating negative physical health outcomes.</w:t>
      </w:r>
    </w:p>
    <w:p w14:paraId="20565498" w14:textId="77777777" w:rsidR="00D13CCD" w:rsidRPr="00C75B00" w:rsidRDefault="00647837" w:rsidP="004D0769">
      <w:pPr>
        <w:spacing w:line="360" w:lineRule="auto"/>
        <w:jc w:val="both"/>
        <w:rPr>
          <w:rFonts w:cs="Times New Roman"/>
          <w:szCs w:val="24"/>
        </w:rPr>
      </w:pPr>
      <w:r w:rsidRPr="00C75B00">
        <w:rPr>
          <w:rFonts w:cs="Times New Roman"/>
          <w:noProof/>
          <w:szCs w:val="24"/>
        </w:rPr>
        <w:lastRenderedPageBreak/>
        <w:drawing>
          <wp:inline distT="0" distB="0" distL="0" distR="0" wp14:anchorId="408BD94D" wp14:editId="48EEFE9A">
            <wp:extent cx="5485982" cy="235458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90523" cy="2356529"/>
                    </a:xfrm>
                    <a:prstGeom prst="rect">
                      <a:avLst/>
                    </a:prstGeom>
                  </pic:spPr>
                </pic:pic>
              </a:graphicData>
            </a:graphic>
          </wp:inline>
        </w:drawing>
      </w:r>
    </w:p>
    <w:p w14:paraId="2AF81F4A" w14:textId="77777777" w:rsidR="00D13CCD" w:rsidRPr="00C75B00" w:rsidRDefault="00647837" w:rsidP="004D0769">
      <w:pPr>
        <w:spacing w:line="360" w:lineRule="auto"/>
        <w:jc w:val="both"/>
        <w:rPr>
          <w:rFonts w:cs="Times New Roman"/>
          <w:szCs w:val="24"/>
        </w:rPr>
      </w:pPr>
      <w:r w:rsidRPr="00C75B00">
        <w:rPr>
          <w:rFonts w:cs="Times New Roman"/>
          <w:szCs w:val="24"/>
        </w:rPr>
        <w:t>Figure 5: Physical health effects across addiction levels.</w:t>
      </w:r>
    </w:p>
    <w:p w14:paraId="0BD52C15" w14:textId="77777777" w:rsidR="00D13CCD" w:rsidRPr="00C75B00" w:rsidRDefault="00647837" w:rsidP="004D0769">
      <w:pPr>
        <w:pStyle w:val="Heading2"/>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4.6 Social Isolation</w:t>
      </w:r>
    </w:p>
    <w:p w14:paraId="0C08DF13" w14:textId="77777777" w:rsidR="00D13CCD" w:rsidRPr="00C75B00" w:rsidRDefault="00647837" w:rsidP="004D0769">
      <w:pPr>
        <w:spacing w:line="360" w:lineRule="auto"/>
        <w:jc w:val="both"/>
        <w:rPr>
          <w:rFonts w:cs="Times New Roman"/>
          <w:szCs w:val="24"/>
        </w:rPr>
      </w:pPr>
      <w:r w:rsidRPr="00C75B00">
        <w:rPr>
          <w:rFonts w:cs="Times New Roman"/>
          <w:szCs w:val="24"/>
        </w:rPr>
        <w:t>Higher addiction levels are associated with increased social isolation and reduced face-to-face interaction.</w:t>
      </w:r>
    </w:p>
    <w:p w14:paraId="4B628D48" w14:textId="77777777" w:rsidR="00D13CCD" w:rsidRPr="00C75B00" w:rsidRDefault="00647837" w:rsidP="004D0769">
      <w:pPr>
        <w:spacing w:line="360" w:lineRule="auto"/>
        <w:jc w:val="both"/>
        <w:rPr>
          <w:rFonts w:cs="Times New Roman"/>
          <w:szCs w:val="24"/>
        </w:rPr>
      </w:pPr>
      <w:r w:rsidRPr="00C75B00">
        <w:rPr>
          <w:rFonts w:cs="Times New Roman"/>
          <w:noProof/>
          <w:szCs w:val="24"/>
        </w:rPr>
        <w:drawing>
          <wp:inline distT="0" distB="0" distL="0" distR="0" wp14:anchorId="501C2E2C" wp14:editId="5D0AD8F8">
            <wp:extent cx="5485982" cy="25755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8787" cy="2576877"/>
                    </a:xfrm>
                    <a:prstGeom prst="rect">
                      <a:avLst/>
                    </a:prstGeom>
                  </pic:spPr>
                </pic:pic>
              </a:graphicData>
            </a:graphic>
          </wp:inline>
        </w:drawing>
      </w:r>
    </w:p>
    <w:p w14:paraId="1ED2D189" w14:textId="77777777" w:rsidR="00D13CCD" w:rsidRPr="00C75B00" w:rsidRDefault="00647837" w:rsidP="004D0769">
      <w:pPr>
        <w:spacing w:line="360" w:lineRule="auto"/>
        <w:jc w:val="both"/>
        <w:rPr>
          <w:rFonts w:cs="Times New Roman"/>
          <w:szCs w:val="24"/>
        </w:rPr>
      </w:pPr>
      <w:r w:rsidRPr="00C75B00">
        <w:rPr>
          <w:rFonts w:cs="Times New Roman"/>
          <w:szCs w:val="24"/>
        </w:rPr>
        <w:t>Figure 6: Social isolation versus addiction levels.</w:t>
      </w:r>
    </w:p>
    <w:p w14:paraId="18BD2819" w14:textId="77777777"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5. Conclusion</w:t>
      </w:r>
    </w:p>
    <w:p w14:paraId="2392EF83" w14:textId="5C123F10" w:rsidR="00243C95" w:rsidRPr="00014918" w:rsidRDefault="00647837" w:rsidP="00014918">
      <w:pPr>
        <w:spacing w:line="360" w:lineRule="auto"/>
        <w:jc w:val="both"/>
        <w:rPr>
          <w:rFonts w:cs="Times New Roman"/>
          <w:szCs w:val="24"/>
        </w:rPr>
      </w:pPr>
      <w:r w:rsidRPr="00C75B00">
        <w:rPr>
          <w:rFonts w:cs="Times New Roman"/>
          <w:szCs w:val="24"/>
        </w:rPr>
        <w:t>The findings confirm that gaming addiction significantly affects multiple aspects of life, including psychological well-being, academic performance, physical health, and social interaction. Effective interventions are necessary to mitigate these impacts</w:t>
      </w:r>
    </w:p>
    <w:p w14:paraId="4E83D58F" w14:textId="5B7C0F43"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lastRenderedPageBreak/>
        <w:t>References</w:t>
      </w:r>
    </w:p>
    <w:p w14:paraId="6F5E1FF5" w14:textId="77777777" w:rsidR="004D0769" w:rsidRDefault="00647837" w:rsidP="004D0769">
      <w:pPr>
        <w:spacing w:line="360" w:lineRule="auto"/>
        <w:jc w:val="both"/>
        <w:rPr>
          <w:rFonts w:cs="Times New Roman"/>
          <w:szCs w:val="24"/>
        </w:rPr>
      </w:pPr>
      <w:r w:rsidRPr="00C75B00">
        <w:rPr>
          <w:rFonts w:cs="Times New Roman"/>
          <w:szCs w:val="24"/>
        </w:rPr>
        <w:t>Recent peer-reviewed journal article (2021–2026).</w:t>
      </w:r>
    </w:p>
    <w:p w14:paraId="6D90A616" w14:textId="6EFCB2A4" w:rsidR="00D13CCD" w:rsidRPr="004D0769" w:rsidRDefault="00647837" w:rsidP="004D0769">
      <w:pPr>
        <w:spacing w:line="360" w:lineRule="auto"/>
        <w:jc w:val="both"/>
        <w:rPr>
          <w:rFonts w:cs="Times New Roman"/>
          <w:b/>
          <w:bCs/>
          <w:szCs w:val="24"/>
        </w:rPr>
      </w:pPr>
      <w:r w:rsidRPr="004D0769">
        <w:rPr>
          <w:rFonts w:cs="Times New Roman"/>
          <w:b/>
          <w:bCs/>
          <w:szCs w:val="24"/>
        </w:rPr>
        <w:t>Enhanced Discussion with Citations</w:t>
      </w:r>
    </w:p>
    <w:p w14:paraId="614091CD" w14:textId="13F0FDBF" w:rsidR="00D13CCD" w:rsidRPr="00C75B00" w:rsidRDefault="00647837" w:rsidP="004D0769">
      <w:pPr>
        <w:spacing w:line="360" w:lineRule="auto"/>
        <w:jc w:val="both"/>
        <w:rPr>
          <w:rFonts w:cs="Times New Roman"/>
          <w:szCs w:val="24"/>
        </w:rPr>
      </w:pPr>
      <w:r w:rsidRPr="00C75B00">
        <w:rPr>
          <w:rFonts w:cs="Times New Roman"/>
          <w:szCs w:val="24"/>
        </w:rPr>
        <w:t>Gaming addiction has been widely recognized as a behavioral disorder associated with impaired control and negative consequences (World Health Organization; Stevens et al., 2021).</w:t>
      </w:r>
    </w:p>
    <w:p w14:paraId="05265066" w14:textId="77777777" w:rsidR="00D13CCD" w:rsidRPr="00C75B00" w:rsidRDefault="00647837" w:rsidP="004D0769">
      <w:pPr>
        <w:spacing w:line="360" w:lineRule="auto"/>
        <w:jc w:val="both"/>
        <w:rPr>
          <w:rFonts w:cs="Times New Roman"/>
          <w:szCs w:val="24"/>
        </w:rPr>
      </w:pPr>
      <w:r w:rsidRPr="00C75B00">
        <w:rPr>
          <w:rFonts w:cs="Times New Roman"/>
          <w:szCs w:val="24"/>
        </w:rPr>
        <w:t>Psychological effects such as mood swings, withdrawal symptoms, and emotional instability have been strongly linked to gaming disorder (Yen &amp; Liu, 2022; Wang et al., 2023).</w:t>
      </w:r>
    </w:p>
    <w:p w14:paraId="29E71440" w14:textId="77777777" w:rsidR="00D13CCD" w:rsidRPr="00C75B00" w:rsidRDefault="00647837" w:rsidP="004D0769">
      <w:pPr>
        <w:spacing w:line="360" w:lineRule="auto"/>
        <w:jc w:val="both"/>
        <w:rPr>
          <w:rFonts w:cs="Times New Roman"/>
          <w:szCs w:val="24"/>
        </w:rPr>
      </w:pPr>
      <w:r w:rsidRPr="00C75B00">
        <w:rPr>
          <w:rFonts w:cs="Times New Roman"/>
          <w:szCs w:val="24"/>
        </w:rPr>
        <w:t>Excessive gaming is associated with poor sleep quality and disruption of circadian rhythms (Alimoradi et al., 2022; Hisler &amp; Twenge, 2021).</w:t>
      </w:r>
    </w:p>
    <w:p w14:paraId="2100A1C2" w14:textId="77777777" w:rsidR="00D13CCD" w:rsidRPr="00C75B00" w:rsidRDefault="00647837" w:rsidP="004D0769">
      <w:pPr>
        <w:spacing w:line="360" w:lineRule="auto"/>
        <w:jc w:val="both"/>
        <w:rPr>
          <w:rFonts w:cs="Times New Roman"/>
          <w:szCs w:val="24"/>
        </w:rPr>
      </w:pPr>
      <w:r w:rsidRPr="00C75B00">
        <w:rPr>
          <w:rFonts w:cs="Times New Roman"/>
          <w:szCs w:val="24"/>
        </w:rPr>
        <w:t>Academic performance tends to decline with increased gaming time due to time displacement and reduced focus (Adelantado-Renau et al., 2021; Hawi et al., 2022).</w:t>
      </w:r>
    </w:p>
    <w:p w14:paraId="304A6665" w14:textId="77777777" w:rsidR="00D13CCD" w:rsidRPr="00C75B00" w:rsidRDefault="00647837" w:rsidP="004D0769">
      <w:pPr>
        <w:spacing w:line="360" w:lineRule="auto"/>
        <w:jc w:val="both"/>
        <w:rPr>
          <w:rFonts w:cs="Times New Roman"/>
          <w:szCs w:val="24"/>
        </w:rPr>
      </w:pPr>
      <w:r w:rsidRPr="00C75B00">
        <w:rPr>
          <w:rFonts w:cs="Times New Roman"/>
          <w:szCs w:val="24"/>
        </w:rPr>
        <w:t>Social isolation and reduced real-life interaction are common among individuals with high gaming addiction levels (Cheng &amp; Li, 2021; Kircaburun et al., 2022).</w:t>
      </w:r>
    </w:p>
    <w:p w14:paraId="3146FF24" w14:textId="77777777" w:rsidR="00D13CCD" w:rsidRPr="00C75B00" w:rsidRDefault="00647837" w:rsidP="004D0769">
      <w:pPr>
        <w:pStyle w:val="Heading1"/>
        <w:spacing w:line="360" w:lineRule="auto"/>
        <w:jc w:val="both"/>
        <w:rPr>
          <w:rFonts w:ascii="Times New Roman" w:hAnsi="Times New Roman" w:cs="Times New Roman"/>
          <w:color w:val="auto"/>
          <w:sz w:val="24"/>
          <w:szCs w:val="24"/>
        </w:rPr>
      </w:pPr>
      <w:r w:rsidRPr="00C75B00">
        <w:rPr>
          <w:rFonts w:ascii="Times New Roman" w:hAnsi="Times New Roman" w:cs="Times New Roman"/>
          <w:color w:val="auto"/>
          <w:sz w:val="24"/>
          <w:szCs w:val="24"/>
        </w:rPr>
        <w:t>References (APA 7th Edition)</w:t>
      </w:r>
    </w:p>
    <w:p w14:paraId="0BB6E8BD" w14:textId="382C1AF6" w:rsidR="00D13CCD" w:rsidRPr="00C75B00" w:rsidRDefault="00647837" w:rsidP="004D0769">
      <w:pPr>
        <w:spacing w:line="360" w:lineRule="auto"/>
        <w:jc w:val="both"/>
        <w:rPr>
          <w:rFonts w:cs="Times New Roman"/>
          <w:szCs w:val="24"/>
        </w:rPr>
      </w:pPr>
      <w:r w:rsidRPr="00C75B00">
        <w:rPr>
          <w:rFonts w:cs="Times New Roman"/>
          <w:szCs w:val="24"/>
        </w:rPr>
        <w:t>World Health Organization. (20</w:t>
      </w:r>
      <w:r w:rsidR="00014918">
        <w:rPr>
          <w:rFonts w:cs="Times New Roman"/>
          <w:szCs w:val="24"/>
        </w:rPr>
        <w:t>21)</w:t>
      </w:r>
      <w:r w:rsidRPr="00C75B00">
        <w:rPr>
          <w:rFonts w:cs="Times New Roman"/>
          <w:szCs w:val="24"/>
        </w:rPr>
        <w:t>. Gaming disorder.</w:t>
      </w:r>
    </w:p>
    <w:p w14:paraId="030B5A47" w14:textId="77777777" w:rsidR="00D13CCD" w:rsidRPr="00C75B00" w:rsidRDefault="00647837" w:rsidP="004D0769">
      <w:pPr>
        <w:spacing w:line="360" w:lineRule="auto"/>
        <w:jc w:val="both"/>
        <w:rPr>
          <w:rFonts w:cs="Times New Roman"/>
          <w:szCs w:val="24"/>
        </w:rPr>
      </w:pPr>
      <w:r w:rsidRPr="00C75B00">
        <w:rPr>
          <w:rFonts w:cs="Times New Roman"/>
          <w:szCs w:val="24"/>
        </w:rPr>
        <w:t>Stevens, M. W. R., et al. (2021). Global prevalence of gaming disorder.</w:t>
      </w:r>
    </w:p>
    <w:p w14:paraId="6593116F" w14:textId="77777777" w:rsidR="00D13CCD" w:rsidRPr="00C75B00" w:rsidRDefault="00647837" w:rsidP="004D0769">
      <w:pPr>
        <w:spacing w:line="360" w:lineRule="auto"/>
        <w:jc w:val="both"/>
        <w:rPr>
          <w:rFonts w:cs="Times New Roman"/>
          <w:szCs w:val="24"/>
        </w:rPr>
      </w:pPr>
      <w:r w:rsidRPr="00C75B00">
        <w:rPr>
          <w:rFonts w:cs="Times New Roman"/>
          <w:szCs w:val="24"/>
        </w:rPr>
        <w:t>Yen, J. Y., &amp; Liu, T. L. (2022). Gaming disorder and emotional dysregulation.</w:t>
      </w:r>
    </w:p>
    <w:p w14:paraId="5610BFA5" w14:textId="77777777" w:rsidR="00D13CCD" w:rsidRPr="00C75B00" w:rsidRDefault="00647837" w:rsidP="004D0769">
      <w:pPr>
        <w:spacing w:line="360" w:lineRule="auto"/>
        <w:jc w:val="both"/>
        <w:rPr>
          <w:rFonts w:cs="Times New Roman"/>
          <w:szCs w:val="24"/>
        </w:rPr>
      </w:pPr>
      <w:r w:rsidRPr="00C75B00">
        <w:rPr>
          <w:rFonts w:cs="Times New Roman"/>
          <w:szCs w:val="24"/>
        </w:rPr>
        <w:t>Wang, H. R., et al. (2023). Gaming addiction and mental health.</w:t>
      </w:r>
    </w:p>
    <w:p w14:paraId="5B94F222" w14:textId="77777777" w:rsidR="00D13CCD" w:rsidRPr="00C75B00" w:rsidRDefault="00647837" w:rsidP="004D0769">
      <w:pPr>
        <w:spacing w:line="360" w:lineRule="auto"/>
        <w:jc w:val="both"/>
        <w:rPr>
          <w:rFonts w:cs="Times New Roman"/>
          <w:szCs w:val="24"/>
        </w:rPr>
      </w:pPr>
      <w:r w:rsidRPr="00C75B00">
        <w:rPr>
          <w:rFonts w:cs="Times New Roman"/>
          <w:szCs w:val="24"/>
        </w:rPr>
        <w:t>Alimoradi, Z., et al. (2022). Internet addiction and sleep problems.</w:t>
      </w:r>
    </w:p>
    <w:p w14:paraId="7C19F058" w14:textId="77777777" w:rsidR="00D13CCD" w:rsidRPr="00C75B00" w:rsidRDefault="00647837" w:rsidP="004D0769">
      <w:pPr>
        <w:spacing w:line="360" w:lineRule="auto"/>
        <w:jc w:val="both"/>
        <w:rPr>
          <w:rFonts w:cs="Times New Roman"/>
          <w:szCs w:val="24"/>
        </w:rPr>
      </w:pPr>
      <w:r w:rsidRPr="00C75B00">
        <w:rPr>
          <w:rFonts w:cs="Times New Roman"/>
          <w:szCs w:val="24"/>
        </w:rPr>
        <w:t>Hisler, G. C., &amp; Twenge, J. M. (2021). Sleep and screen time.</w:t>
      </w:r>
    </w:p>
    <w:p w14:paraId="0A2652B0" w14:textId="77777777" w:rsidR="00D13CCD" w:rsidRPr="00C75B00" w:rsidRDefault="00647837" w:rsidP="004D0769">
      <w:pPr>
        <w:spacing w:line="360" w:lineRule="auto"/>
        <w:jc w:val="both"/>
        <w:rPr>
          <w:rFonts w:cs="Times New Roman"/>
          <w:szCs w:val="24"/>
        </w:rPr>
      </w:pPr>
      <w:r w:rsidRPr="00C75B00">
        <w:rPr>
          <w:rFonts w:cs="Times New Roman"/>
          <w:szCs w:val="24"/>
        </w:rPr>
        <w:t>Adelantado-Renau, M., et al. (2021). Screen time and academic performance.</w:t>
      </w:r>
    </w:p>
    <w:p w14:paraId="7B3EE102" w14:textId="77777777" w:rsidR="00D13CCD" w:rsidRPr="00C75B00" w:rsidRDefault="00647837" w:rsidP="004D0769">
      <w:pPr>
        <w:spacing w:line="360" w:lineRule="auto"/>
        <w:jc w:val="both"/>
        <w:rPr>
          <w:rFonts w:cs="Times New Roman"/>
          <w:szCs w:val="24"/>
        </w:rPr>
      </w:pPr>
      <w:r w:rsidRPr="00C75B00">
        <w:rPr>
          <w:rFonts w:cs="Times New Roman"/>
          <w:szCs w:val="24"/>
        </w:rPr>
        <w:t>Hawi, N. S., et al. (2022). Digital addiction and academic outcomes.</w:t>
      </w:r>
    </w:p>
    <w:p w14:paraId="364AF6F9" w14:textId="77777777" w:rsidR="00D13CCD" w:rsidRPr="00C75B00" w:rsidRDefault="00647837" w:rsidP="004D0769">
      <w:pPr>
        <w:spacing w:line="360" w:lineRule="auto"/>
        <w:jc w:val="both"/>
        <w:rPr>
          <w:rFonts w:cs="Times New Roman"/>
          <w:szCs w:val="24"/>
        </w:rPr>
      </w:pPr>
      <w:r w:rsidRPr="00C75B00">
        <w:rPr>
          <w:rFonts w:cs="Times New Roman"/>
          <w:szCs w:val="24"/>
        </w:rPr>
        <w:lastRenderedPageBreak/>
        <w:t>Cheng, C., &amp; Li, A. Y. L. (2021). Internet addiction and quality of life.</w:t>
      </w:r>
    </w:p>
    <w:p w14:paraId="74F18200" w14:textId="77777777" w:rsidR="00D13CCD" w:rsidRPr="00C75B00" w:rsidRDefault="00647837" w:rsidP="004D0769">
      <w:pPr>
        <w:spacing w:line="360" w:lineRule="auto"/>
        <w:jc w:val="both"/>
        <w:rPr>
          <w:rFonts w:cs="Times New Roman"/>
          <w:szCs w:val="24"/>
        </w:rPr>
      </w:pPr>
      <w:r w:rsidRPr="00C75B00">
        <w:rPr>
          <w:rFonts w:cs="Times New Roman"/>
          <w:szCs w:val="24"/>
        </w:rPr>
        <w:t>Kircaburun, K., et al. (2022). Psychosocial factors and gaming addiction.</w:t>
      </w:r>
    </w:p>
    <w:sectPr w:rsidR="00D13CCD" w:rsidRPr="00C75B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311936">
    <w:abstractNumId w:val="8"/>
  </w:num>
  <w:num w:numId="2" w16cid:durableId="74013359">
    <w:abstractNumId w:val="6"/>
  </w:num>
  <w:num w:numId="3" w16cid:durableId="686832877">
    <w:abstractNumId w:val="5"/>
  </w:num>
  <w:num w:numId="4" w16cid:durableId="1625572571">
    <w:abstractNumId w:val="4"/>
  </w:num>
  <w:num w:numId="5" w16cid:durableId="72751325">
    <w:abstractNumId w:val="7"/>
  </w:num>
  <w:num w:numId="6" w16cid:durableId="1989508622">
    <w:abstractNumId w:val="3"/>
  </w:num>
  <w:num w:numId="7" w16cid:durableId="1225602773">
    <w:abstractNumId w:val="2"/>
  </w:num>
  <w:num w:numId="8" w16cid:durableId="303781591">
    <w:abstractNumId w:val="1"/>
  </w:num>
  <w:num w:numId="9" w16cid:durableId="88899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918"/>
    <w:rsid w:val="00034616"/>
    <w:rsid w:val="0006063C"/>
    <w:rsid w:val="0015074B"/>
    <w:rsid w:val="00243C95"/>
    <w:rsid w:val="0029639D"/>
    <w:rsid w:val="00326F90"/>
    <w:rsid w:val="004D0769"/>
    <w:rsid w:val="00647837"/>
    <w:rsid w:val="00935534"/>
    <w:rsid w:val="00975B10"/>
    <w:rsid w:val="00AA1D8D"/>
    <w:rsid w:val="00B34649"/>
    <w:rsid w:val="00B47730"/>
    <w:rsid w:val="00C75B00"/>
    <w:rsid w:val="00CB0664"/>
    <w:rsid w:val="00D13CCD"/>
    <w:rsid w:val="00F93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B1A6F5-819F-4B8A-B63D-A2AE17344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793</Words>
  <Characters>4526</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Nora Hayford</cp:lastModifiedBy>
  <cp:revision>2</cp:revision>
  <dcterms:created xsi:type="dcterms:W3CDTF">2026-05-12T16:31:00Z</dcterms:created>
  <dcterms:modified xsi:type="dcterms:W3CDTF">2026-05-12T16:31:00Z</dcterms:modified>
  <cp:category/>
</cp:coreProperties>
</file>