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DATE: </w:t>
        <w:tab/>
      </w:r>
      <w:r w:rsidDel="00000000" w:rsidR="00000000" w:rsidRPr="00000000">
        <w:rPr>
          <w:rFonts w:ascii="Times New Roman" w:cs="Times New Roman" w:eastAsia="Times New Roman" w:hAnsi="Times New Roman"/>
          <w:b w:val="1"/>
          <w:sz w:val="20"/>
          <w:szCs w:val="20"/>
          <w:rtl w:val="0"/>
        </w:rPr>
        <w:t xml:space="preserve">March 2nd, 2021</w:t>
      </w:r>
    </w:p>
    <w:p w:rsidR="00000000" w:rsidDel="00000000" w:rsidP="00000000" w:rsidRDefault="00000000" w:rsidRPr="00000000" w14:paraId="0000000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w:t>
        <w:tab/>
      </w:r>
      <w:r w:rsidDel="00000000" w:rsidR="00000000" w:rsidRPr="00000000">
        <w:rPr>
          <w:rFonts w:ascii="Times New Roman" w:cs="Times New Roman" w:eastAsia="Times New Roman" w:hAnsi="Times New Roman"/>
          <w:b w:val="1"/>
          <w:sz w:val="20"/>
          <w:szCs w:val="20"/>
          <w:rtl w:val="0"/>
        </w:rPr>
        <w:t xml:space="preserve">Dr. Deirdre Hunter</w:t>
      </w:r>
    </w:p>
    <w:p w:rsidR="00000000" w:rsidDel="00000000" w:rsidP="00000000" w:rsidRDefault="00000000" w:rsidRPr="00000000" w14:paraId="0000000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FROM:</w:t>
        <w:tab/>
      </w:r>
      <w:r w:rsidDel="00000000" w:rsidR="00000000" w:rsidRPr="00000000">
        <w:rPr>
          <w:rFonts w:ascii="Times New Roman" w:cs="Times New Roman" w:eastAsia="Times New Roman" w:hAnsi="Times New Roman"/>
          <w:b w:val="1"/>
          <w:sz w:val="20"/>
          <w:szCs w:val="20"/>
          <w:rtl w:val="0"/>
        </w:rPr>
        <w:t xml:space="preserve">Sindhuja Darisipudi, Nora Han, Joseph Urso, Michael Tang, Jason Ye</w:t>
      </w:r>
      <w:r w:rsidDel="00000000" w:rsidR="00000000" w:rsidRPr="00000000">
        <w:rPr>
          <w:rFonts w:ascii="Times New Roman" w:cs="Times New Roman" w:eastAsia="Times New Roman" w:hAnsi="Times New Roman"/>
          <w:b w:val="1"/>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sz w:val="20"/>
          <w:szCs w:val="20"/>
          <w:rtl w:val="0"/>
        </w:rPr>
        <w:tab/>
        <w:tab/>
        <w:t xml:space="preserve">Team Moonrats (</w:t>
      </w:r>
      <w:hyperlink r:id="rId7">
        <w:r w:rsidDel="00000000" w:rsidR="00000000" w:rsidRPr="00000000">
          <w:rPr>
            <w:rFonts w:ascii="Times New Roman" w:cs="Times New Roman" w:eastAsia="Times New Roman" w:hAnsi="Times New Roman"/>
            <w:b w:val="1"/>
            <w:color w:val="1155cc"/>
            <w:sz w:val="20"/>
            <w:szCs w:val="20"/>
            <w:u w:val="single"/>
            <w:rtl w:val="0"/>
          </w:rPr>
          <w:t xml:space="preserve">5moonrats@gmail.com</w:t>
        </w:r>
      </w:hyperlink>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w:t>
      </w:r>
      <w:r w:rsidDel="00000000" w:rsidR="00000000" w:rsidRPr="00000000">
        <w:rPr>
          <w:rFonts w:ascii="Times New Roman" w:cs="Times New Roman" w:eastAsia="Times New Roman" w:hAnsi="Times New Roman"/>
          <w:b w:val="1"/>
          <w:sz w:val="20"/>
          <w:szCs w:val="20"/>
          <w:rtl w:val="0"/>
        </w:rPr>
        <w:t xml:space="preserve">Water Assessment Incubator Design Criteria</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Introduction</w:t>
      </w:r>
    </w:p>
    <w:p w:rsidR="00000000" w:rsidDel="00000000" w:rsidP="00000000" w:rsidRDefault="00000000" w:rsidRPr="00000000" w14:paraId="0000000B">
      <w:pPr>
        <w:pageBreakBefore w:val="0"/>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Relevant Context for the Engineering Design Process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client needs a </w:t>
      </w:r>
      <w:r w:rsidDel="00000000" w:rsidR="00000000" w:rsidRPr="00000000">
        <w:rPr>
          <w:rFonts w:ascii="Times New Roman" w:cs="Times New Roman" w:eastAsia="Times New Roman" w:hAnsi="Times New Roman"/>
          <w:sz w:val="20"/>
          <w:szCs w:val="20"/>
          <w:rtl w:val="0"/>
        </w:rPr>
        <w:t xml:space="preserve">3M™  E. coli detection Petrifilm</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incubator to provide a stable temperature environment for 24-48 hours. Currently, he has identified several problems with their existing incubator (“The Armadillo Incubator”) and has asked us to create an improved, low-cost and portable incubator for these Petrifilms that is suitable for water sanitation testing research in remote areas that lack lab resources.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our previous meeting with our client, we identified several potential design solution features of a portable, low-cost incubator to hold 20 small petri film (3x4 inches) which has: the ability to provide a constant elevated temperature; a data tracking and digital readout of temperature; rechargeable primary cells that could last the duration of one incubation cycle per one charging; be able to work with minimal repairs. If possible, we would like to have the following features: a warning mechanism to indicate if the system has failed, the battery is low, or if the temperature has fluctuated out of range; a humidity control inside of the incubator</w:t>
      </w:r>
    </w:p>
    <w:p w:rsidR="00000000" w:rsidDel="00000000" w:rsidP="00000000" w:rsidRDefault="00000000" w:rsidRPr="00000000" w14:paraId="0000000E">
      <w:pPr>
        <w:pageBreakBefore w:val="0"/>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Overview of Decision Process &amp; Reasons of Research decisions</w:t>
      </w:r>
    </w:p>
    <w:p w:rsidR="00000000" w:rsidDel="00000000" w:rsidP="00000000" w:rsidRDefault="00000000" w:rsidRPr="00000000" w14:paraId="0000000F">
      <w:pPr>
        <w:pageBreakBefore w:val="0"/>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generated a list of design criteria and constraints during class discussion (Feb, 9, 2021) and our weekly team meeting (Feb, 9, 2021). The constraints of our design criteria are mainly based on client requests and quantitative research. In some cases, the client has provided us with quantitative requirements, whose parameters agree with our additional research. The objectives are mainly based on client requests and will be evaluated by the users. Detailed explanations of each criteria are included in the conclusion section. We started by listing out the criteria without the numbers (low cost, small size, easy to make, easy to use, be in temperature range, battery life, durability, battery alarm, temperature alarm, data tracking system). Then, on the basis of our interview with our client (Feb, 5, 2021), we identified which criterias are constraints (be in temperature range, and safety)  based on our need-to-know list and research in TM_2.  Finally, we confirmed a reasonable list of design criteria (low cost, size, easy to make, easy to use, durability, battery duration and adjustable temperature). </w:t>
      </w:r>
    </w:p>
    <w:p w:rsidR="00000000" w:rsidDel="00000000" w:rsidP="00000000" w:rsidRDefault="00000000" w:rsidRPr="00000000" w14:paraId="00000010">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7950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9502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5943600" cy="2809875"/>
            <wp:effectExtent b="0" l="0" r="0" t="0"/>
            <wp:docPr id="2" name="image3.png"/>
            <a:graphic>
              <a:graphicData uri="http://schemas.openxmlformats.org/drawingml/2006/picture">
                <pic:pic>
                  <pic:nvPicPr>
                    <pic:cNvPr id="0" name="image3.png"/>
                    <pic:cNvPicPr preferRelativeResize="0"/>
                  </pic:nvPicPr>
                  <pic:blipFill>
                    <a:blip r:embed="rId9"/>
                    <a:srcRect b="0" l="0" r="0" t="6940"/>
                    <a:stretch>
                      <a:fillRect/>
                    </a:stretch>
                  </pic:blipFill>
                  <pic:spPr>
                    <a:xfrm>
                      <a:off x="0" y="0"/>
                      <a:ext cx="59436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692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Conclusion</w:t>
      </w: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sz w:val="20"/>
          <w:szCs w:val="20"/>
          <w:rtl w:val="0"/>
        </w:rPr>
        <w:t xml:space="preserve">Detailed explanations of each design criteria in table 1 are shown below:</w:t>
      </w: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Constraints:</w:t>
      </w:r>
    </w:p>
    <w:p w:rsidR="00000000" w:rsidDel="00000000" w:rsidP="00000000" w:rsidRDefault="00000000" w:rsidRPr="00000000" w14:paraId="00000022">
      <w:pPr>
        <w:pageBreakBefore w:val="0"/>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Maximum allowed temperature fluctuation:</w:t>
      </w:r>
      <w:r w:rsidDel="00000000" w:rsidR="00000000" w:rsidRPr="00000000">
        <w:rPr>
          <w:rFonts w:ascii="Times New Roman" w:cs="Times New Roman" w:eastAsia="Times New Roman" w:hAnsi="Times New Roman"/>
          <w:i w:val="1"/>
          <w:sz w:val="20"/>
          <w:szCs w:val="20"/>
          <w:rtl w:val="0"/>
        </w:rPr>
        <w:t xml:space="preserve"> +/- 1 degree Celsius</w:t>
      </w:r>
    </w:p>
    <w:p w:rsidR="00000000" w:rsidDel="00000000" w:rsidP="00000000" w:rsidRDefault="00000000" w:rsidRPr="00000000" w14:paraId="00000023">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have set the maximum allowed temperature fluctuation to be </w:t>
      </w:r>
      <w:r w:rsidDel="00000000" w:rsidR="00000000" w:rsidRPr="00000000">
        <w:rPr>
          <w:rFonts w:ascii="Times New Roman" w:cs="Times New Roman" w:eastAsia="Times New Roman" w:hAnsi="Times New Roman"/>
          <w:sz w:val="20"/>
          <w:szCs w:val="20"/>
          <w:rtl w:val="0"/>
        </w:rPr>
        <w:t xml:space="preserve">+/- 1 degree Celsius </w:t>
      </w:r>
      <w:r w:rsidDel="00000000" w:rsidR="00000000" w:rsidRPr="00000000">
        <w:rPr>
          <w:rFonts w:ascii="Times New Roman" w:cs="Times New Roman" w:eastAsia="Times New Roman" w:hAnsi="Times New Roman"/>
          <w:sz w:val="20"/>
          <w:szCs w:val="20"/>
          <w:rtl w:val="0"/>
        </w:rPr>
        <w:t xml:space="preserve">based on the existing biological incubator models and the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user manual of a typical 3M</w:t>
      </w:r>
      <w:r w:rsidDel="00000000" w:rsidR="00000000" w:rsidRPr="00000000">
        <w:rPr>
          <w:rFonts w:ascii="Times New Roman" w:cs="Times New Roman" w:eastAsia="Times New Roman" w:hAnsi="Times New Roman"/>
          <w:i w:val="1"/>
          <w:sz w:val="20"/>
          <w:szCs w:val="20"/>
          <w:vertAlign w:val="superscript"/>
          <w:rtl w:val="0"/>
        </w:rPr>
        <w:t xml:space="preserve">TM</w:t>
      </w:r>
      <w:r w:rsidDel="00000000" w:rsidR="00000000" w:rsidRPr="00000000">
        <w:rPr>
          <w:rFonts w:ascii="Times New Roman" w:cs="Times New Roman" w:eastAsia="Times New Roman" w:hAnsi="Times New Roman"/>
          <w:i w:val="1"/>
          <w:sz w:val="20"/>
          <w:szCs w:val="20"/>
          <w:rtl w:val="0"/>
        </w:rPr>
        <w:t xml:space="preserve"> Petrifilm</w:t>
      </w:r>
      <w:r w:rsidDel="00000000" w:rsidR="00000000" w:rsidRPr="00000000">
        <w:rPr>
          <w:rFonts w:ascii="Times New Roman" w:cs="Times New Roman" w:eastAsia="Times New Roman" w:hAnsi="Times New Roman"/>
          <w:sz w:val="20"/>
          <w:szCs w:val="20"/>
          <w:rtl w:val="0"/>
        </w:rPr>
        <w:t xml:space="preserve">. Some existing models have a fluctuation of </w:t>
      </w:r>
      <w:r w:rsidDel="00000000" w:rsidR="00000000" w:rsidRPr="00000000">
        <w:rPr>
          <w:rFonts w:ascii="Times New Roman" w:cs="Times New Roman" w:eastAsia="Times New Roman" w:hAnsi="Times New Roman"/>
          <w:sz w:val="20"/>
          <w:szCs w:val="20"/>
          <w:rtl w:val="0"/>
        </w:rPr>
        <w:t xml:space="preserve">+/- 2 degrees Celsius</w:t>
      </w:r>
      <w:r w:rsidDel="00000000" w:rsidR="00000000" w:rsidRPr="00000000">
        <w:rPr>
          <w:rFonts w:ascii="Times New Roman" w:cs="Times New Roman" w:eastAsia="Times New Roman" w:hAnsi="Times New Roman"/>
          <w:sz w:val="20"/>
          <w:szCs w:val="20"/>
          <w:rtl w:val="0"/>
        </w:rPr>
        <w:t xml:space="preserve">, but the recommended temperature fluctuation of 3M</w:t>
      </w:r>
      <w:r w:rsidDel="00000000" w:rsidR="00000000" w:rsidRPr="00000000">
        <w:rPr>
          <w:rFonts w:ascii="Times New Roman" w:cs="Times New Roman" w:eastAsia="Times New Roman" w:hAnsi="Times New Roman"/>
          <w:sz w:val="20"/>
          <w:szCs w:val="20"/>
          <w:vertAlign w:val="superscript"/>
          <w:rtl w:val="0"/>
        </w:rPr>
        <w:t xml:space="preserve">TM</w:t>
      </w:r>
      <w:r w:rsidDel="00000000" w:rsidR="00000000" w:rsidRPr="00000000">
        <w:rPr>
          <w:rFonts w:ascii="Times New Roman" w:cs="Times New Roman" w:eastAsia="Times New Roman" w:hAnsi="Times New Roman"/>
          <w:sz w:val="20"/>
          <w:szCs w:val="20"/>
          <w:rtl w:val="0"/>
        </w:rPr>
        <w:t xml:space="preserve"> Petrifilm from its user manual is </w:t>
      </w: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rtl w:val="0"/>
        </w:rPr>
        <w:t xml:space="preserve">degree Celsius. Since the client stated that the standard 3M</w:t>
      </w:r>
      <w:r w:rsidDel="00000000" w:rsidR="00000000" w:rsidRPr="00000000">
        <w:rPr>
          <w:rFonts w:ascii="Times New Roman" w:cs="Times New Roman" w:eastAsia="Times New Roman" w:hAnsi="Times New Roman"/>
          <w:sz w:val="20"/>
          <w:szCs w:val="20"/>
          <w:vertAlign w:val="superscript"/>
          <w:rtl w:val="0"/>
        </w:rPr>
        <w:t xml:space="preserve">TM</w:t>
      </w:r>
      <w:r w:rsidDel="00000000" w:rsidR="00000000" w:rsidRPr="00000000">
        <w:rPr>
          <w:rFonts w:ascii="Times New Roman" w:cs="Times New Roman" w:eastAsia="Times New Roman" w:hAnsi="Times New Roman"/>
          <w:sz w:val="20"/>
          <w:szCs w:val="20"/>
          <w:rtl w:val="0"/>
        </w:rPr>
        <w:t xml:space="preserve"> Petrifilm will be used mostly in water assessment, we have set this constraint to meet the client requirement.</w:t>
      </w:r>
    </w:p>
    <w:p w:rsidR="00000000" w:rsidDel="00000000" w:rsidP="00000000" w:rsidRDefault="00000000" w:rsidRPr="00000000" w14:paraId="00000024">
      <w:pPr>
        <w:pageBreakBefore w:val="0"/>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Safety: 0 safety problem allowed during its lifespan</w:t>
      </w:r>
    </w:p>
    <w:p w:rsidR="00000000" w:rsidDel="00000000" w:rsidP="00000000" w:rsidRDefault="00000000" w:rsidRPr="00000000" w14:paraId="00000025">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Since the battery will likely be a massive one, a leakage of either its chemical contents or electricity can cause serious accidents. Also, if we use chemical reactions as a heating method, these chemicals can be harmful to the human body as well. Therefore, in order to ensure the safety of its users, we have set the constraint to be no leakage of any kind is allowed even if the incubator does not receive regular maintenance. </w:t>
      </w:r>
    </w:p>
    <w:p w:rsidR="00000000" w:rsidDel="00000000" w:rsidP="00000000" w:rsidRDefault="00000000" w:rsidRPr="00000000" w14:paraId="00000026">
      <w:pPr>
        <w:pageBreakBefore w:val="0"/>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The objectives are mainly based on client requests. Based on the nature of some objectives, it is hard to quantify some of them. For these objectives, we will use a user defined scale to evaluate our design.</w:t>
      </w:r>
      <w:r w:rsidDel="00000000" w:rsidR="00000000" w:rsidRPr="00000000">
        <w:rPr>
          <w:rtl w:val="0"/>
        </w:rPr>
      </w:r>
    </w:p>
    <w:p w:rsidR="00000000" w:rsidDel="00000000" w:rsidP="00000000" w:rsidRDefault="00000000" w:rsidRPr="00000000" w14:paraId="00000027">
      <w:pPr>
        <w:pageBreakBefore w:val="0"/>
        <w:spacing w:after="0" w:before="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Objectives:</w:t>
      </w:r>
    </w:p>
    <w:p w:rsidR="00000000" w:rsidDel="00000000" w:rsidP="00000000" w:rsidRDefault="00000000" w:rsidRPr="00000000" w14:paraId="00000028">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relative importance of each objective is compared and calculated in table 2, pairwise comparison chart.</w:t>
      </w:r>
    </w:p>
    <w:p w:rsidR="00000000" w:rsidDel="00000000" w:rsidP="00000000" w:rsidRDefault="00000000" w:rsidRPr="00000000" w14:paraId="00000029">
      <w:pPr>
        <w:pageBreakBefore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Cost: cannot exceed 500 USD</w:t>
      </w:r>
    </w:p>
    <w:p w:rsidR="00000000" w:rsidDel="00000000" w:rsidP="00000000" w:rsidRDefault="00000000" w:rsidRPr="00000000" w14:paraId="0000002A">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cost should be under 300 USD if possible. However, based on additional features and smaller size, the client is willing to pay a maximum of 500 USD for one model.</w:t>
      </w:r>
    </w:p>
    <w:p w:rsidR="00000000" w:rsidDel="00000000" w:rsidP="00000000" w:rsidRDefault="00000000" w:rsidRPr="00000000" w14:paraId="0000002B">
      <w:pPr>
        <w:pageBreakBefore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Size: must be smaller than the original prototype</w:t>
      </w:r>
    </w:p>
    <w:p w:rsidR="00000000" w:rsidDel="00000000" w:rsidP="00000000" w:rsidRDefault="00000000" w:rsidRPr="00000000" w14:paraId="0000002C">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size of the original prototype is 31cm*34cm*22cm. The minimum requirement is that our model cannot be bigger than the original prototype. It is preferred that the incubator can fit into a typical backpack. Therefore, our eventual goal is to make the incubator smaller than 30cm*25cm*15cm, approximately.</w:t>
      </w:r>
    </w:p>
    <w:p w:rsidR="00000000" w:rsidDel="00000000" w:rsidP="00000000" w:rsidRDefault="00000000" w:rsidRPr="00000000" w14:paraId="0000002D">
      <w:pPr>
        <w:pageBreakBefore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Easy to acquire/produce parts</w:t>
      </w:r>
    </w:p>
    <w:p w:rsidR="00000000" w:rsidDel="00000000" w:rsidP="00000000" w:rsidRDefault="00000000" w:rsidRPr="00000000" w14:paraId="0000002E">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Since water assessment is conducted mainly in suburban areas of developing or under-developed countries, sometimes it is hard to acquire customized parts, and biologists may not be familiar with mechanical components of the incubator. Therefore, we should use existing parts as much as possible, and try to avoid using parts that can only be manufactured by special equipment. The best case scenario is that 100% of the parts can be purchased online through some widely used shopping websites, such as Amazon, and no special tools other than basic electric tools (drills, electric saws) are needed.</w:t>
      </w:r>
    </w:p>
    <w:p w:rsidR="00000000" w:rsidDel="00000000" w:rsidP="00000000" w:rsidRDefault="00000000" w:rsidRPr="00000000" w14:paraId="0000002F">
      <w:pPr>
        <w:pageBreakBefore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Easy to assemble and use</w:t>
      </w:r>
    </w:p>
    <w:p w:rsidR="00000000" w:rsidDel="00000000" w:rsidP="00000000" w:rsidRDefault="00000000" w:rsidRPr="00000000" w14:paraId="00000030">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Biologists are not engineers. They may not fully understand how the incubator works. Since they are the users, we should consider the user-friendliness of our product. They should be able to assemble and operate the incubator with only a user manual and potentially pre-recorded tutorial video and without the help of an engineer or technician on site. If we achieve this ultimate goal, we will receive a score of 4 on our UDS.</w:t>
      </w:r>
    </w:p>
    <w:p w:rsidR="00000000" w:rsidDel="00000000" w:rsidP="00000000" w:rsidRDefault="00000000" w:rsidRPr="00000000" w14:paraId="00000031">
      <w:pPr>
        <w:pageBreakBefore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Durability</w:t>
      </w:r>
    </w:p>
    <w:p w:rsidR="00000000" w:rsidDel="00000000" w:rsidP="00000000" w:rsidRDefault="00000000" w:rsidRPr="00000000" w14:paraId="00000032">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incubator is not lab equipment. It needs to withstand the possibly severe environmental and weather conditions of the testing site and during transportation. We expect it to be at least better than IPX6, which means no water can pass through its outer shell under  high-pressure, heavy-sprays of water.</w:t>
      </w:r>
    </w:p>
    <w:p w:rsidR="00000000" w:rsidDel="00000000" w:rsidP="00000000" w:rsidRDefault="00000000" w:rsidRPr="00000000" w14:paraId="00000033">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      Adjustable temperature: 15-50 degrees Celsius</w:t>
      </w:r>
    </w:p>
    <w:p w:rsidR="00000000" w:rsidDel="00000000" w:rsidP="00000000" w:rsidRDefault="00000000" w:rsidRPr="00000000" w14:paraId="0000003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client requires the temperature of the incubation chamber to be adjustable in order to meet the incubation requirements of different germs, possibly further applications other than water assessment. From the data provided by </w:t>
      </w:r>
      <w:r w:rsidDel="00000000" w:rsidR="00000000" w:rsidRPr="00000000">
        <w:rPr>
          <w:rFonts w:ascii="Times New Roman" w:cs="Times New Roman" w:eastAsia="Times New Roman" w:hAnsi="Times New Roman"/>
          <w:i w:val="1"/>
          <w:sz w:val="20"/>
          <w:szCs w:val="20"/>
          <w:rtl w:val="0"/>
        </w:rPr>
        <w:t xml:space="preserve">Biodiversity of Fungi and Separation Science and Technology</w:t>
      </w:r>
      <w:r w:rsidDel="00000000" w:rsidR="00000000" w:rsidRPr="00000000">
        <w:rPr>
          <w:rFonts w:ascii="Times New Roman" w:cs="Times New Roman" w:eastAsia="Times New Roman" w:hAnsi="Times New Roman"/>
          <w:sz w:val="20"/>
          <w:szCs w:val="20"/>
          <w:rtl w:val="0"/>
        </w:rPr>
        <w:t xml:space="preserve">, the adjustable range between 15 and 50 degrees Celsius allows the incubation of most common germs.</w:t>
      </w:r>
    </w:p>
    <w:p w:rsidR="00000000" w:rsidDel="00000000" w:rsidP="00000000" w:rsidRDefault="00000000" w:rsidRPr="00000000" w14:paraId="00000035">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      Battery duration: &gt;=12 hours</w:t>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 have set the minimum battery duration after a single charge to be &gt;= 12 hours. This is a client requirement. Additionally, according to the </w:t>
      </w:r>
      <w:r w:rsidDel="00000000" w:rsidR="00000000" w:rsidRPr="00000000">
        <w:rPr>
          <w:rFonts w:ascii="Times New Roman" w:cs="Times New Roman" w:eastAsia="Times New Roman" w:hAnsi="Times New Roman"/>
          <w:i w:val="1"/>
          <w:sz w:val="20"/>
          <w:szCs w:val="20"/>
          <w:rtl w:val="0"/>
        </w:rPr>
        <w:t xml:space="preserve">Journal of Clinical Microbiology</w:t>
      </w:r>
      <w:r w:rsidDel="00000000" w:rsidR="00000000" w:rsidRPr="00000000">
        <w:rPr>
          <w:rFonts w:ascii="Times New Roman" w:cs="Times New Roman" w:eastAsia="Times New Roman" w:hAnsi="Times New Roman"/>
          <w:sz w:val="20"/>
          <w:szCs w:val="20"/>
          <w:rtl w:val="0"/>
        </w:rPr>
        <w:t xml:space="preserve">, the Association for the Advancement of Medical Instrumentation recommends all cultures should be incubated for at least 12 hours(one cycle of incubation) on suitable culture media before further observation. Therefore, in order to guarantee the accuracy of further observation after incubation, and according to our client’s requirement, we decide to follow the above guidance.</w:t>
      </w:r>
    </w:p>
    <w:p w:rsidR="00000000" w:rsidDel="00000000" w:rsidP="00000000" w:rsidRDefault="00000000" w:rsidRPr="00000000" w14:paraId="0000003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driving force of our design criteria is mostly a combination of client request and our research. The client has set many goals for us, in which we listed all of them in our design objectives. Since most of his requests are as brief as basic descriptions of the functions that are preferred to have, we also did our research to further quantify the target functions.</w:t>
      </w:r>
    </w:p>
    <w:p w:rsidR="00000000" w:rsidDel="00000000" w:rsidP="00000000" w:rsidRDefault="00000000" w:rsidRPr="00000000" w14:paraId="00000039">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for the most difficult part of constraints, we think that the battery duration will be our biggest challenge. We cannot make the battery smaller because of the limitations of modern-day battery technologies. The minimum duration of 48 hours will require a huge battery, which occupies a lot of precious space. Due to the huge size and limited capacity of battery, we will need to consider the layout of other components very carefully to minimize the size of our incubator. Also, we need to consider the method of heating and cooling if needed to maximize the energy efficiency. </w:t>
      </w:r>
    </w:p>
    <w:p w:rsidR="00000000" w:rsidDel="00000000" w:rsidP="00000000" w:rsidRDefault="00000000" w:rsidRPr="00000000" w14:paraId="0000003A">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difficult part of objectives is to minimize the size while making it easy to manufacture at the same time. We think that a very important and useful way of reducing the size is to use customized parts so that no space is wasted. We will discuss how to address this issue later.</w:t>
      </w:r>
    </w:p>
    <w:p w:rsidR="00000000" w:rsidDel="00000000" w:rsidP="00000000" w:rsidRDefault="00000000" w:rsidRPr="00000000" w14:paraId="0000003B">
      <w:pPr>
        <w:pageBreakBefore w:val="0"/>
        <w:spacing w:after="240" w:before="240" w:line="240" w:lineRule="auto"/>
        <w:rPr>
          <w:sz w:val="20"/>
          <w:szCs w:val="20"/>
        </w:rPr>
      </w:pPr>
      <w:r w:rsidDel="00000000" w:rsidR="00000000" w:rsidRPr="00000000">
        <w:rPr>
          <w:rFonts w:ascii="Times New Roman" w:cs="Times New Roman" w:eastAsia="Times New Roman" w:hAnsi="Times New Roman"/>
          <w:sz w:val="20"/>
          <w:szCs w:val="20"/>
          <w:rtl w:val="0"/>
        </w:rPr>
        <w:t xml:space="preserve">Our team is working very efficiently. Everyone is highly motivated and is comfortable with expressing his/her insights during Zoom meetings both in and out of class time. The key to our productions of every tech memo is creating an equal and comfortable atmosphere of discussion and valuing everyone’s opinions. Our team is also driven by everyone’s passion and dedication into this project. The most memorable moment is that even during this hard time of blackout, everyone tried their best to contribute to this tech memo by attending meetings and researching useful materials. </w:t>
      </w:r>
      <w:r w:rsidDel="00000000" w:rsidR="00000000" w:rsidRPr="00000000">
        <w:rPr>
          <w:rtl w:val="0"/>
        </w:rPr>
      </w:r>
    </w:p>
    <w:p w:rsidR="00000000" w:rsidDel="00000000" w:rsidP="00000000" w:rsidRDefault="00000000" w:rsidRPr="00000000" w14:paraId="0000003C">
      <w:pPr>
        <w:pageBreakBefore w:val="0"/>
        <w:rPr>
          <w:sz w:val="20"/>
          <w:szCs w:val="20"/>
        </w:rPr>
      </w:pPr>
      <w:r w:rsidDel="00000000" w:rsidR="00000000" w:rsidRPr="00000000">
        <w:rPr>
          <w:rtl w:val="0"/>
        </w:rPr>
      </w:r>
    </w:p>
    <w:p w:rsidR="00000000" w:rsidDel="00000000" w:rsidP="00000000" w:rsidRDefault="00000000" w:rsidRPr="00000000" w14:paraId="0000003D">
      <w:pPr>
        <w:pageBreakBefore w:val="0"/>
        <w:rPr>
          <w:sz w:val="20"/>
          <w:szCs w:val="20"/>
        </w:rPr>
      </w:pP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rtl w:val="0"/>
        </w:rPr>
      </w:r>
    </w:p>
    <w:p w:rsidR="00000000" w:rsidDel="00000000" w:rsidP="00000000" w:rsidRDefault="00000000" w:rsidRPr="00000000" w14:paraId="00000040">
      <w:pPr>
        <w:pageBreakBefore w:val="0"/>
        <w:rPr>
          <w:sz w:val="20"/>
          <w:szCs w:val="20"/>
        </w:rPr>
      </w:pPr>
      <w:r w:rsidDel="00000000" w:rsidR="00000000" w:rsidRPr="00000000">
        <w:rPr>
          <w:rtl w:val="0"/>
        </w:rPr>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rtl w:val="0"/>
        </w:rPr>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p w:rsidR="00000000" w:rsidDel="00000000" w:rsidP="00000000" w:rsidRDefault="00000000" w:rsidRPr="00000000" w14:paraId="0000004B">
      <w:pPr>
        <w:pageBreakBefore w:val="0"/>
        <w:rPr>
          <w:sz w:val="20"/>
          <w:szCs w:val="20"/>
        </w:rPr>
      </w:pPr>
      <w:r w:rsidDel="00000000" w:rsidR="00000000" w:rsidRPr="00000000">
        <w:rPr>
          <w:rtl w:val="0"/>
        </w:rPr>
      </w:r>
    </w:p>
    <w:p w:rsidR="00000000" w:rsidDel="00000000" w:rsidP="00000000" w:rsidRDefault="00000000" w:rsidRPr="00000000" w14:paraId="0000004C">
      <w:pPr>
        <w:pageBreakBefore w:val="0"/>
        <w:rPr>
          <w:sz w:val="20"/>
          <w:szCs w:val="20"/>
        </w:rPr>
      </w:pPr>
      <w:r w:rsidDel="00000000" w:rsidR="00000000" w:rsidRPr="00000000">
        <w:rPr>
          <w:rtl w:val="0"/>
        </w:rPr>
      </w:r>
    </w:p>
    <w:p w:rsidR="00000000" w:rsidDel="00000000" w:rsidP="00000000" w:rsidRDefault="00000000" w:rsidRPr="00000000" w14:paraId="0000004D">
      <w:pPr>
        <w:pageBreakBefore w:val="0"/>
        <w:rPr>
          <w:sz w:val="20"/>
          <w:szCs w:val="20"/>
        </w:rPr>
      </w:pPr>
      <w:r w:rsidDel="00000000" w:rsidR="00000000" w:rsidRPr="00000000">
        <w:rPr>
          <w:rtl w:val="0"/>
        </w:rPr>
      </w:r>
    </w:p>
    <w:p w:rsidR="00000000" w:rsidDel="00000000" w:rsidP="00000000" w:rsidRDefault="00000000" w:rsidRPr="00000000" w14:paraId="0000004E">
      <w:pPr>
        <w:pageBreakBefore w:val="0"/>
        <w:rPr>
          <w:sz w:val="20"/>
          <w:szCs w:val="20"/>
        </w:rPr>
      </w:pPr>
      <w:r w:rsidDel="00000000" w:rsidR="00000000" w:rsidRPr="00000000">
        <w:rPr>
          <w:rtl w:val="0"/>
        </w:rPr>
      </w:r>
    </w:p>
    <w:p w:rsidR="00000000" w:rsidDel="00000000" w:rsidP="00000000" w:rsidRDefault="00000000" w:rsidRPr="00000000" w14:paraId="0000004F">
      <w:pPr>
        <w:pageBreakBefore w:val="0"/>
        <w:rPr>
          <w:sz w:val="20"/>
          <w:szCs w:val="20"/>
        </w:rPr>
      </w:pP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sz w:val="20"/>
          <w:szCs w:val="20"/>
        </w:rPr>
      </w:pP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rtl w:val="0"/>
        </w:rPr>
      </w:r>
    </w:p>
    <w:p w:rsidR="00000000" w:rsidDel="00000000" w:rsidP="00000000" w:rsidRDefault="00000000" w:rsidRPr="00000000" w14:paraId="00000055">
      <w:pPr>
        <w:pageBreakBefore w:val="0"/>
        <w:rPr>
          <w:sz w:val="20"/>
          <w:szCs w:val="20"/>
        </w:rPr>
      </w:pPr>
      <w:r w:rsidDel="00000000" w:rsidR="00000000" w:rsidRPr="00000000">
        <w:rPr>
          <w:rtl w:val="0"/>
        </w:rPr>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rtl w:val="0"/>
        </w:rPr>
      </w:r>
    </w:p>
    <w:p w:rsidR="00000000" w:rsidDel="00000000" w:rsidP="00000000" w:rsidRDefault="00000000" w:rsidRPr="00000000" w14:paraId="00000058">
      <w:pPr>
        <w:pageBreakBefore w:val="0"/>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rtl w:val="0"/>
        </w:rPr>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rtl w:val="0"/>
        </w:rPr>
      </w:r>
    </w:p>
    <w:p w:rsidR="00000000" w:rsidDel="00000000" w:rsidP="00000000" w:rsidRDefault="00000000" w:rsidRPr="00000000" w14:paraId="00000063">
      <w:pPr>
        <w:pageBreakBefore w:val="0"/>
        <w:rPr>
          <w:sz w:val="20"/>
          <w:szCs w:val="20"/>
        </w:rPr>
      </w:pPr>
      <w:r w:rsidDel="00000000" w:rsidR="00000000" w:rsidRPr="00000000">
        <w:rPr>
          <w:sz w:val="20"/>
          <w:szCs w:val="20"/>
          <w:rtl w:val="0"/>
        </w:rPr>
        <w:t xml:space="preserve">Citation:</w:t>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ageBreakBefore w:val="0"/>
        <w:numPr>
          <w:ilvl w:val="0"/>
          <w:numId w:val="1"/>
        </w:numPr>
        <w:ind w:left="72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https://www.3m.com/3M/en_US/company-us/all-3m-products/~/ECOLICT-3M-Petrifilm-E-coli-Coliform-Count-Plates/?N=5002385+3293785155&amp;rt=rud</w:t>
        </w:r>
      </w:hyperlink>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https://www.ncbi.nlm.nih.gov/pmc/articles/PMC270135/</w:t>
        </w:r>
      </w:hyperlink>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https://www.sciencedirect.com/topics/immunology-and-microbiology/incubation-temperature</w:t>
        </w:r>
      </w:hyperlink>
      <w:r w:rsidDel="00000000" w:rsidR="00000000" w:rsidRPr="00000000">
        <w:rPr>
          <w:rtl w:val="0"/>
        </w:rPr>
      </w:r>
    </w:p>
    <w:p w:rsidR="00000000" w:rsidDel="00000000" w:rsidP="00000000" w:rsidRDefault="00000000" w:rsidRPr="00000000" w14:paraId="00000068">
      <w:pPr>
        <w:pageBreakBefore w:val="0"/>
        <w:numPr>
          <w:ilvl w:val="0"/>
          <w:numId w:val="1"/>
        </w:numPr>
        <w:spacing w:line="240" w:lineRule="auto"/>
        <w:ind w:left="720" w:hanging="360"/>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https://www.3m.com/3M/en_US/company-us/all-3m-products/~/ECOLICT-3M-Petrifilm-E-coli-Coliform-Count-Plates/?N=5002385+3293785155&amp;rt=rud</w:t>
        </w:r>
      </w:hyperlink>
      <w:r w:rsidDel="00000000" w:rsidR="00000000" w:rsidRPr="00000000">
        <w:rPr>
          <w:rtl w:val="0"/>
        </w:rPr>
      </w:r>
    </w:p>
    <w:p w:rsidR="00000000" w:rsidDel="00000000" w:rsidP="00000000" w:rsidRDefault="00000000" w:rsidRPr="00000000" w14:paraId="00000069">
      <w:pPr>
        <w:pageBreakBefore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pageBreakBefore w:val="0"/>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Main Writers: Nora Han and Jason Ye</w:t>
      </w:r>
    </w:p>
  </w:footnote>
  <w:footnote w:id="1">
    <w:p w:rsidR="00000000" w:rsidDel="00000000" w:rsidP="00000000" w:rsidRDefault="00000000" w:rsidRPr="00000000" w14:paraId="0000006C">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See details at: https://www.3m.com/3M/en_US/company-us/all-3m-products/~/ECOLICT-3M-Petrifilm-E-coli-Coliform-Count-Plates/?N=5002385+3293785155&amp;rt=rud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3m.com/3M/en_US/company-us/all-3m-products/~/ECOLICT-3M-Petrifilm-E-coli-Coliform-Count-Plates/?N=5002385+3293785155&amp;rt=rud" TargetMode="External"/><Relationship Id="rId10" Type="http://schemas.openxmlformats.org/officeDocument/2006/relationships/image" Target="media/image1.png"/><Relationship Id="rId13" Type="http://schemas.openxmlformats.org/officeDocument/2006/relationships/hyperlink" Target="https://www.sciencedirect.com/topics/immunology-and-microbiology/incubation-temperature" TargetMode="External"/><Relationship Id="rId12" Type="http://schemas.openxmlformats.org/officeDocument/2006/relationships/hyperlink" Target="https://www.ncbi.nlm.nih.gov/pmc/articles/PMC2701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3m.com/3M/en_US/company-us/all-3m-products/~/ECOLICT-3M-Petrifilm-E-coli-Coliform-Count-Plates/?N=5002385+3293785155&amp;rt=ru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5moonrats@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