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robust experience in building scalable, high-performance web applications and </w:t>
      </w:r>
      <w:r>
        <w:rPr>
          <w:b/>
          <w:i w:val="0"/>
        </w:rPr>
        <w:t>full-stack solutions</w:t>
      </w:r>
      <w:r>
        <w:rPr>
          <w:b w:val="0"/>
          <w:i w:val="0"/>
        </w:rPr>
        <w:t xml:space="preserve">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modern </w:t>
      </w:r>
      <w:r>
        <w:rPr>
          <w:b/>
          <w:i w:val="0"/>
        </w:rPr>
        <w:t>frontend architecture</w:t>
      </w:r>
      <w:r>
        <w:rPr>
          <w:b w:val="0"/>
          <w:i w:val="0"/>
        </w:rPr>
        <w:t>, with deep expertise in component design, state management, and performance optimization. Proven ability to deliver end-to-end features, from architecture design and complex UI/UX problem-solving to backend integration and production optimization.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SQL/NoSQL, RESTful API development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System Design:</w:t>
      </w:r>
      <w:r>
        <w:t xml:space="preserve"> Scalable architectures, microservices, distributed systems, API design, data modeling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Advanced Application Development:</w:t>
      </w:r>
      <w:r>
        <w:rPr>
          <w:b w:val="0"/>
          <w:i w:val="0"/>
        </w:rPr>
        <w:t xml:space="preserve"> Building and refining personal projects, focusing on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full-stack architecture</w:t>
      </w:r>
      <w:r>
        <w:rPr>
          <w:b w:val="0"/>
          <w:i w:val="0"/>
        </w:rPr>
        <w:t xml:space="preserve"> with an emphasis on </w:t>
      </w:r>
      <w:r>
        <w:rPr>
          <w:b/>
          <w:i w:val="0"/>
        </w:rPr>
        <w:t>robust backend integration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Deepening expertise in </w:t>
      </w:r>
      <w:r>
        <w:rPr>
          <w:b/>
          <w:i w:val="0"/>
        </w:rPr>
        <w:t>full-stack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application architectures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integrations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Deployment &amp; Quality: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) to automate build, test, and deployment, significantly enhancing </w:t>
      </w:r>
      <w:r>
        <w:rPr>
          <w:b/>
          <w:i w:val="0"/>
        </w:rPr>
        <w:t>release velocity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code quality assurance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leading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from conception to deployment, ensuring </w:t>
      </w:r>
      <w:r>
        <w:rPr>
          <w:b/>
          <w:i w:val="0"/>
        </w:rPr>
        <w:t>systemic coherence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optimal user experience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facilitating seamless integration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enhancing system interoperability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performed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for high-volume transactional systems, ensuring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efficiency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