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building scalable, high-performance web applications using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, React, and TypeScript. Deep expertise in </w:t>
      </w:r>
      <w:r>
        <w:rPr>
          <w:b/>
          <w:i w:val="0"/>
        </w:rPr>
        <w:t>server-side rendering (SSR)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static site generation (SSG)</w:t>
      </w:r>
      <w:r>
        <w:rPr>
          <w:b w:val="0"/>
          <w:i w:val="0"/>
        </w:rPr>
        <w:t xml:space="preserve">, component design,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optimal user experience. Focused on writing clean, maintainable code and delivering end-to-end features, from architecture design to implementation and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Redux, Redux Toolkit, React Native, Vue.js, Material UI, HTML5, CSS3, SCSS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Vercel/Netlify deployment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Vite, Git, Jira, Bash, </w:t>
      </w:r>
      <w:r>
        <w:rPr>
          <w:b/>
          <w:i w:val="0"/>
        </w:rPr>
        <w:t>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r>
        <w:rPr>
          <w:b/>
          <w:i w:val="0"/>
        </w:rPr>
        <w:t>Senior Next.js Developer &amp; Consultant</w:t>
      </w:r>
      <w:bookmarkStart w:id="4" w:name="frontend-engineer-open-to-work"/>
      <w:r/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Senior Next.js Developer</w:t>
      </w:r>
      <w:r>
        <w:rPr>
          <w:b w:val="0"/>
          <w:i w:val="0"/>
        </w:rPr>
        <w:t xml:space="preserve"> and full-stack opportunities, leveraging advanced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 patterns for scalable web solutions.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Architecting and developing complex web applications with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SSR/SSG</w:t>
      </w:r>
      <w:r>
        <w:rPr>
          <w:b w:val="0"/>
          <w:i w:val="0"/>
        </w:rPr>
        <w:t xml:space="preserve">, efficient data fetching strategies,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(Core Web Vitals).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Implementing </w:t>
      </w:r>
      <w:r>
        <w:rPr>
          <w:b/>
          <w:i w:val="0"/>
        </w:rPr>
        <w:t>full-stack solutions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Next.js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API Routes</w:t>
      </w:r>
      <w:r>
        <w:rPr>
          <w:b w:val="0"/>
          <w:i w:val="0"/>
        </w:rPr>
        <w:t>, serverless functions, and integrating backend services for robust and dynamic web experiences.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complex frontend features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Redux Toolkit, and Vite, delivering highly interactive and responsive user interfaces.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Engineered scalable web and mobile applications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TypeScript</w:t>
      </w:r>
      <w:r>
        <w:rPr>
          <w:b w:val="0"/>
          <w:i w:val="0"/>
        </w:rPr>
        <w:t>, establishing foundations for isomorphic architectures.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Seamlessly integrated complex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endpoints, meticulously managing asynchronous data flows and comprehensive error handling for robust applications.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with diverse Java services to create cohesive full-stack solutions.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