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AI &amp; GenAI: Multi-Agent Systems, **LLMs &amp; RAG systems**, Graph RAG, AI Agentic, **LangChain**, LangGraph, n8n workflow, Prompt Engineering, Semantic Search, MCP (Model Context Protocol).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Backend &amp; Languages: **Python**, **TypeScript**, FastAPI, Next.js, Java, REST/GraphQL APIs, SQL/NoSQL, Vector DBs, *transformers / Hugging Face* integration for LLMs.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Cloud-Native DevOps:</w:t>
      </w:r>
      <w:r w:rsidRPr="00E42B8B">
        <w:rPr>
          <w:sz w:val="20"/>
          <w:szCs w:val="20"/>
          <w:lang w:val="en-US"/>
        </w:rPr>
        <w:t> Built the backend infrastructure with </w:t>
      </w:r>
      <w:proofErr w:type="spellStart"/>
      <w:r w:rsidRPr="00E42B8B">
        <w:rPr>
          <w:b/>
          <w:bCs/>
          <w:sz w:val="20"/>
          <w:szCs w:val="20"/>
          <w:lang w:val="en-US"/>
        </w:rPr>
        <w:t>FastAPI</w:t>
      </w:r>
      <w:proofErr w:type="spellEnd"/>
      <w:r w:rsidRPr="00E42B8B">
        <w:rPr>
          <w:sz w:val="20"/>
          <w:szCs w:val="20"/>
          <w:lang w:val="en-US"/>
        </w:rPr>
        <w:t> (Streaming REST APIs) and established CI/CD automation frameworks for hybrid-cloud environments (Azure &amp; On-Premises Kubernetes).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