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120" w:line="264" w:lineRule="auto"/>
      </w:pPr>
      <w:r>
        <w:rPr w:rsidRPr="00000000">
          <w:rFonts w:ascii="Sarabun" w:hAnsi="Sarabun" w:eastAsia="Sarabun" w:cs="Sarabun"/>
          <w:b/>
          <w:i w:val="0"/>
          <w:color w:val="168A68"/>
          <w:sz w:val="26"/>
          <w:lang w:val="th-TH" w:eastAsia="th-TH" w:bidi="th-TH"/>
        </w:rPr>
        <w:t>รายงานสรุปโครงการ</w:t>
      </w:r>
    </w:p>
    <w:p>
      <w:pPr>
        <w:keepNext w:val="0"/>
        <w:spacing w:before="0" w:after="80" w:line="264" w:lineRule="auto"/>
      </w:pPr>
      <w:r>
        <w:rPr w:rsidRPr="00000000">
          <w:rFonts w:ascii="Sarabun" w:hAnsi="Sarabun" w:eastAsia="Sarabun" w:cs="Sarabun"/>
          <w:b/>
          <w:i w:val="0"/>
          <w:color w:val="17324D"/>
          <w:sz w:val="60"/>
          <w:lang w:val="th-TH" w:eastAsia="th-TH" w:bidi="th-TH"/>
        </w:rPr>
        <w:t>CassavaGuard AI</w:t>
      </w:r>
    </w:p>
    <w:p>
      <w:pPr>
        <w:keepNext w:val="0"/>
        <w:spacing w:before="0" w:after="400" w:line="264" w:lineRule="auto"/>
      </w:pPr>
      <w:r>
        <w:rPr w:rsidRPr="00000000">
          <w:rFonts w:ascii="Sarabun" w:hAnsi="Sarabun" w:eastAsia="Sarabun" w:cs="Sarabun"/>
          <w:b w:val="0"/>
          <w:i w:val="0"/>
          <w:color w:val="2563EB"/>
          <w:sz w:val="30"/>
          <w:lang w:val="th-TH" w:eastAsia="th-TH" w:bidi="th-TH"/>
        </w:rPr>
        <w:t>ระบบสนับสนุนการตัดสินใจสำหรับสุขภาพมันสำปะหลัง</w:t>
        <w:br/>
        <w:t>ด้วยข้อมูลภาคสนาม ดาวเทียม สภาพอากาศ ดิน และปัญญาประดิษฐ์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หัวข้อ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รายละเอียด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สถานะระบบ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ออนไลน์บน Render และตอบ health check ปกติ</w:t>
            </w:r>
          </w:p>
        </w:tc>
      </w:tr>
      <w:tr>
        <w:tc>
          <w:tcPr>
            <w:tcW w:type="dxa" w:w="2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รุ่นระบบ</w:t>
            </w:r>
          </w:p>
        </w:tc>
        <w:tc>
          <w:tcPr>
            <w:tcW w:type="dxa" w:w="71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1.0.0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โหมดข้อมูล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Live environmental data</w:t>
            </w:r>
          </w:p>
        </w:tc>
      </w:tr>
      <w:tr>
        <w:tc>
          <w:tcPr>
            <w:tcW w:type="dxa" w:w="2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โหมด AI</w:t>
            </w:r>
          </w:p>
        </w:tc>
        <w:tc>
          <w:tcPr>
            <w:tcW w:type="dxa" w:w="71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Review only — ต้องตรวจยืนยันก่อนตัดสินใจ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Repository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github.com/norapolamarit-commits/cassavaguard-render</w:t>
            </w:r>
          </w:p>
        </w:tc>
      </w:tr>
      <w:tr>
        <w:tc>
          <w:tcPr>
            <w:tcW w:type="dxa" w:w="2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Public URL</w:t>
            </w:r>
          </w:p>
        </w:tc>
        <w:tc>
          <w:tcPr>
            <w:tcW w:type="dxa" w:w="71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cassavaguard-render.onrender.com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วันที่รายงาน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9 สิงหาคม 2569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168A68"/>
                <w:sz w:val="21"/>
                <w:lang w:val="th-TH" w:eastAsia="th-TH" w:bidi="th-TH"/>
              </w:rPr>
              <w:t xml:space="preserve">ผลลัพธ์สำคัญ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ระบบได้รับการปรับจากต้นแบบ local ให้เป็นเว็บสาธารณะที่ build, verify โมเดล และ deploy จาก GitHub ไป Render ได้จริง พร้อมหน้าเริ่มต้น คู่มือภาษาไทย/อังกฤษ และการวิเคราะห์แบบไม่ต้อง Login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8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9A6700"/>
                <w:sz w:val="21"/>
                <w:lang w:val="th-TH" w:eastAsia="th-TH" w:bidi="th-TH"/>
              </w:rPr>
              <w:t xml:space="preserve">ข้อจำกัดหลัก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Whitefly Stage 3 มี validation mAP50 75.57% แต่ Recall/F1 ประมาณ 74.7% และยังไม่ประเมิน test set จึงห้ามอ้างว่า production-approved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1. บทสรุปผู้บริหาร</w:t>
      </w:r>
    </w:p>
    <w:p>
      <w:pPr>
        <w:keepNext w:val="0"/>
        <w:spacing w:before="0" w:after="120" w:line="264" w:lineRule="auto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CassavaGuard AI ถูกพัฒนาให้เป็นเว็บแอปพลิเคชันแบบ Full-stack ซึ่งรวม FastAPI, React, ฐานข้อมูล, บริการข้อมูลภายนอก และโมเดล AI หลายหัวไว้ในระบบเดียว ผู้ใช้สามารถสร้างแปลง อัปโหลดภาพ ตรวจดิน ดูอากาศและดาวเทียม อ่านผลวิเคราะห์ และย้อนดูประวัติได้โดยไม่ต้องเข้าสู่ระบบ</w:t>
      </w:r>
    </w:p>
    <w:p>
      <w:pPr>
        <w:keepNext w:val="0"/>
        <w:spacing w:before="0" w:after="120" w:line="264" w:lineRule="auto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งานรอบนี้มุ่งให้ระบบ “ใช้งานได้จริง” มากกว่าการแสดงผลจำลอง จึงเพิ่มสัญญาคุณภาพข้อมูล การตรวจความสมบูรณ์ของ artifact การแยกผลทดลองออกจากผลที่อนุมัติ การรายงาน metric ที่เหมาะกับแต่ละงาน และ deployment pipeline ที่ล้มทันทีเมื่อโมเดลสำคัญหายหรือไม่เข้ากัน</w:t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2. ขอบเขตงานที่ดำเนินการ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ตรวจและเชื่อม backend, frontend, database และ AI runtime ให้ทำงานร่วมกัน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นำ Login ออกจากเส้นทางใช้งานทั่วไปด้วย AUTH_REQUIRED=false โดยใช้บัญชีระบบร่วมกัน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เปิดการทำงานของ CNN 5 คลาสหลัก พร้อมหัวเสริม Brown Leaf Spot, White Leaf Spot และ Whitefly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ปรับ Whitefly detector และเลื่อน Stage 3 ขึ้นใช้งานแบบ review-only โดยไม่เปิด test set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เพิ่ม quality gate, artifact verification, runtime self-test และ automated tests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สร้างชุด GitHub/Render ที่ตัด training data, cache, secrets และไฟล์เกินข้อจำกัดออก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แก้ Render จาก Python 3.14 เป็น 3.11.9 และกำหนด production environment variables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สร้างคู่มือใช้งานและหน้า Welcome พร้อมปุ่มเริ่มวิเคราะห์ ดูคู่มือ และเปิดแดชบอร์ด</w:t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3. สถาปัตยกรรมระบบที่ส่งมอบ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460"/>
        <w:gridCol w:w="210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องค์ประกอบ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เทคโนโลยี/หน้าที่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สถานะ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Web API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FastAPI + Uvicorn; health, fields, predictions, weather, satellite, soil, history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ใช้งานแล้ว</w:t>
            </w:r>
          </w:p>
        </w:tc>
      </w:tr>
      <w:tr>
        <w:tc>
          <w:tcPr>
            <w:tcW w:type="dxa" w:w="18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Frontend</w:t>
            </w:r>
          </w:p>
        </w:tc>
        <w:tc>
          <w:tcPr>
            <w:tcW w:type="dxa" w:w="54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React SPA แบบ build ล่วงหน้า; ไทย/อังกฤษ; responsive</w:t>
            </w:r>
          </w:p>
        </w:tc>
        <w:tc>
          <w:tcPr>
            <w:tcW w:type="dxa" w:w="2100"/>
            <w:shd w:fill="F7F9FB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ใช้งานแล้ว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AI Runtime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ONNX Runtime + scikit-learn + Whitefly detector</w:t>
            </w:r>
          </w:p>
        </w:tc>
        <w:tc>
          <w:tcPr>
            <w:tcW w:type="dxa" w:w="2100"/>
            <w:shd w:fill="FFF6D8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ใช้งานแบบ Review</w:t>
            </w:r>
          </w:p>
        </w:tc>
      </w:tr>
      <w:tr>
        <w:tc>
          <w:tcPr>
            <w:tcW w:type="dxa" w:w="18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Database</w:t>
            </w:r>
          </w:p>
        </w:tc>
        <w:tc>
          <w:tcPr>
            <w:tcW w:type="dxa" w:w="54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SQLite บน Free service; รองรับ PostgreSQL ผ่าน DATABASE_URL</w:t>
            </w:r>
          </w:p>
        </w:tc>
        <w:tc>
          <w:tcPr>
            <w:tcW w:type="dxa" w:w="2100"/>
            <w:shd w:fill="F7F9FB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ชั่วคราว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External Data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Open-Meteo และ Sentinel-2/Earth Search STAC</w:t>
            </w:r>
          </w:p>
        </w:tc>
        <w:tc>
          <w:tcPr>
            <w:tcW w:type="dxa" w:w="210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Live</w:t>
            </w:r>
          </w:p>
        </w:tc>
      </w:tr>
      <w:tr>
        <w:tc>
          <w:tcPr>
            <w:tcW w:type="dxa" w:w="18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Deployment</w:t>
            </w:r>
          </w:p>
        </w:tc>
        <w:tc>
          <w:tcPr>
            <w:tcW w:type="dxa" w:w="54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GitHub main → Render build/start/health check</w:t>
            </w:r>
          </w:p>
        </w:tc>
        <w:tc>
          <w:tcPr>
            <w:tcW w:type="dxa" w:w="2100"/>
            <w:shd w:fill="F7F9FB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ใช้งานแล้ว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4. ข้อมูลและแหล่งที่ใช้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20"/>
        <w:gridCol w:w="364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ชุดข้อมูล/แหล่ง</w:t>
            </w:r>
          </w:p>
        </w:tc>
        <w:tc>
          <w:tcPr>
            <w:tcW w:type="dxa" w:w="3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การใช้งาน</w:t>
            </w:r>
          </w:p>
        </w:tc>
        <w:tc>
          <w:tcPr>
            <w:tcW w:type="dxa" w:w="3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เงื่อนไข/หมายเหตุ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TFDS cassava:0.1.0</w:t>
            </w:r>
          </w:p>
        </w:tc>
        <w:tc>
          <w:tcPr>
            <w:tcW w:type="dxa" w:w="322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ฝึก CNN 5 คลาส: Healthy, CBB, CBSD, CMD, CGM</w:t>
            </w:r>
          </w:p>
        </w:tc>
        <w:tc>
          <w:tcPr>
            <w:tcW w:type="dxa" w:w="364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ใบอนุญาตภาพต้นทางยังต้องตรวจยืนยัน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CCMT raw Cassava</w:t>
            </w:r>
          </w:p>
        </w:tc>
        <w:tc>
          <w:tcPr>
            <w:tcW w:type="dxa" w:w="322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Brown Leaf Spot และภาพ negative บางหัวโมเดล</w:t>
            </w:r>
          </w:p>
        </w:tc>
        <w:tc>
          <w:tcPr>
            <w:tcW w:type="dxa" w:w="364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CC BY 4.0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Embrapa PDDB</w:t>
            </w:r>
          </w:p>
        </w:tc>
        <w:tc>
          <w:tcPr>
            <w:tcW w:type="dxa" w:w="322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White Leaf Spot positive subset</w:t>
            </w:r>
          </w:p>
        </w:tc>
        <w:tc>
          <w:tcPr>
            <w:tcW w:type="dxa" w:w="364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CC BY-NC 4.0; ระวังการใช้เชิงพาณิชย์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Cassava Whitefly Dataset</w:t>
            </w:r>
          </w:p>
        </w:tc>
        <w:tc>
          <w:tcPr>
            <w:tcW w:type="dxa" w:w="322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Whitefly object detection; train/val/test แยกไว้</w:t>
            </w:r>
          </w:p>
        </w:tc>
        <w:tc>
          <w:tcPr>
            <w:tcW w:type="dxa" w:w="364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CC BY 4.0; 1,920/648/432 source images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Open-Meteo</w:t>
            </w:r>
          </w:p>
        </w:tc>
        <w:tc>
          <w:tcPr>
            <w:tcW w:type="dxa" w:w="322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อากาศปัจจุบันและพยากรณ์</w:t>
            </w:r>
          </w:p>
        </w:tc>
        <w:tc>
          <w:tcPr>
            <w:tcW w:type="dxa" w:w="364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ข้อมูลแบบจำลอง ไม่ใช่สถานีในแปลง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Sentinel-2 / Earth Search</w:t>
            </w:r>
          </w:p>
        </w:tc>
        <w:tc>
          <w:tcPr>
            <w:tcW w:type="dxa" w:w="322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NDVI, NDMI, SAVI และภาพแปลง</w:t>
            </w:r>
          </w:p>
        </w:tc>
        <w:tc>
          <w:tcPr>
            <w:tcW w:type="dxa" w:w="364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อาจล่าช้าจากเมฆและรอบผ่าน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ข้อมูลผู้ใช้</w:t>
            </w:r>
          </w:p>
        </w:tc>
        <w:tc>
          <w:tcPr>
            <w:tcW w:type="dxa" w:w="322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พิกัดแปลง ภาพอัปโหลด ผลดิน และประวัติ</w:t>
            </w:r>
          </w:p>
        </w:tc>
        <w:tc>
          <w:tcPr>
            <w:tcW w:type="dxa" w:w="364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ต้องควบคุมสิทธิ์และระยะเวลาเก็บ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2563EB"/>
                <w:sz w:val="21"/>
                <w:lang w:val="th-TH" w:eastAsia="th-TH" w:bidi="th-TH"/>
              </w:rPr>
              <w:t xml:space="preserve">หลักการข้อมูล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ระบบไม่สร้างค่า pH, N, P, K, CEC หรือความชื้นแทนค่าที่ผู้ใช้ไม่ได้วัด และไม่ใช้ภาพสังเคราะห์เป็น validation/test หรือหลักฐานประสิทธิภาพ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5. โมเดลและผลประเมิน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50"/>
        <w:gridCol w:w="3310"/>
        <w:gridCol w:w="210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โมเดล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งาน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ผลล่าสุด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สถานะ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EfficientNet-B0 CNN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จำแนก 5 คลาส</w:t>
            </w:r>
          </w:p>
        </w:tc>
        <w:tc>
          <w:tcPr>
            <w:tcW w:type="dxa" w:w="331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Test accuracy 81.38%; macro-F1 74.74%</w:t>
            </w:r>
          </w:p>
        </w:tc>
        <w:tc>
          <w:tcPr>
            <w:tcW w:type="dxa" w:w="210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ผ่านเกณฑ์แต่มีคำเตือน</w:t>
            </w:r>
          </w:p>
        </w:tc>
      </w:tr>
      <w:tr>
        <w:tc>
          <w:tcPr>
            <w:tcW w:type="dxa" w:w="21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Brown Leaf Spot HistGB</w:t>
            </w:r>
          </w:p>
        </w:tc>
        <w:tc>
          <w:tcPr>
            <w:tcW w:type="dxa" w:w="18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Binary auxiliary</w:t>
            </w:r>
          </w:p>
        </w:tc>
        <w:tc>
          <w:tcPr>
            <w:tcW w:type="dxa" w:w="331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Test macro-F1 85.77%; recall 73.65%</w:t>
            </w:r>
          </w:p>
        </w:tc>
        <w:tc>
          <w:tcPr>
            <w:tcW w:type="dxa" w:w="2100"/>
            <w:shd w:fill="FFF6D8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Review only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White Leaf Spot RF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Binary auxiliary</w:t>
            </w:r>
          </w:p>
        </w:tc>
        <w:tc>
          <w:tcPr>
            <w:tcW w:type="dxa" w:w="331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Test macro-F1 96.40%; recall 88.89%</w:t>
            </w:r>
          </w:p>
        </w:tc>
        <w:tc>
          <w:tcPr>
            <w:tcW w:type="dxa" w:w="2100"/>
            <w:shd w:fill="FFF6D8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Review only</w:t>
            </w:r>
          </w:p>
        </w:tc>
      </w:tr>
      <w:tr>
        <w:tc>
          <w:tcPr>
            <w:tcW w:type="dxa" w:w="21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Whitefly Stage 3</w:t>
            </w:r>
          </w:p>
        </w:tc>
        <w:tc>
          <w:tcPr>
            <w:tcW w:type="dxa" w:w="18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Object detection</w:t>
            </w:r>
          </w:p>
        </w:tc>
        <w:tc>
          <w:tcPr>
            <w:tcW w:type="dxa" w:w="331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Val mAP50 75.57%; P/R/F1 74.74/74.68/74.71%</w:t>
            </w:r>
          </w:p>
        </w:tc>
        <w:tc>
          <w:tcPr>
            <w:tcW w:type="dxa" w:w="2100"/>
            <w:shd w:fill="FFF6D8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Review only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Classical HistGB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ฟีเจอร์ภาพ 12 ค่า</w:t>
            </w:r>
          </w:p>
        </w:tc>
        <w:tc>
          <w:tcPr>
            <w:tcW w:type="dxa" w:w="331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Held-out accuracy 59.7%</w:t>
            </w:r>
          </w:p>
        </w:tc>
        <w:tc>
          <w:tcPr>
            <w:tcW w:type="dxa" w:w="2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ตัวช่วย/เปรียบเทียบ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8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9A6700"/>
                <w:sz w:val="21"/>
                <w:lang w:val="th-TH" w:eastAsia="th-TH" w:bidi="th-TH"/>
              </w:rPr>
              <w:t xml:space="preserve">การอ่านผล Whitefly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งานตรวจจับวัตถุต้องวัดด้วย mAP/precision/recall ไม่ใช่ accuracy ค่า mAP50 ผ่าน 75% บน validation แต่ Recall และ F1 ต่ำกว่า 75% เล็กน้อย และ test.evaluated=false จึงยังไม่ผ่าน production gate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8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9A6700"/>
                <w:sz w:val="21"/>
                <w:lang w:val="th-TH" w:eastAsia="th-TH" w:bidi="th-TH"/>
              </w:rPr>
              <w:t xml:space="preserve">การอ่านผล CNN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Accuracy test ผ่าน 75% และ Wilson lower bound ผ่าน แต่ artifact ปัจจุบันยังไม่มีบันทึก perceptual duplicate audit ครบ จึงไม่ควรกล่าวอ้างว่า leakage-free จนกว่าจะ retrain ด้วย pipeline ปัจจุบัน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6. การเปลี่ยนแปลงด้านผลิตภัณฑ์และ UX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เอาหน้า Login ออกจาก flow หลักและเปิดแดชบอร์ดทันที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เพิ่มหน้า Welcome ที่มีปุ่ม เริ่มวิเคราะห์ภาพ, ดูคู่มือ, เปิดแดชบอร์ด และสร้างแปลง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เพิ่มคู่มือสองภาษาแบบ quick start พร้อมความหมายของ Ready, Review only, Unsupported และ Service error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เพิ่มคำเตือนว่า AI เป็นเครื่องมือคัดกรอง ไม่ใช่ผลยืนยันจากห้องปฏิบัติการ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คงเมนูระบบและโมเดลเพื่อให้ผู้ใช้ตรวจ readiness และ metric ได้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รองรับภาพ JPG/PNG และเส้นทางเฉพาะสำหรับ Whitefly ที่ต้องใช้ภาพใต้ใบความละเอียดเต็ม</w:t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7. GitHub และ Render Deployment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150"/>
        <w:gridCol w:w="366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Commit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การเปลี่ยนแปลง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ผลลัพธ์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2b8f713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เตรียมชุด Stage 3 สำหรับ Render</w:t>
            </w:r>
          </w:p>
        </w:tc>
        <w:tc>
          <w:tcPr>
            <w:tcW w:type="dxa" w:w="36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166 ไฟล์; ไม่มี secrets/ไฟล์เกิน 100 MB</w:t>
            </w:r>
          </w:p>
        </w:tc>
      </w:tr>
      <w:tr>
        <w:tc>
          <w:tcPr>
            <w:tcW w:type="dxa" w:w="15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c8b2fbf</w:t>
            </w:r>
          </w:p>
        </w:tc>
        <w:tc>
          <w:tcPr>
            <w:tcW w:type="dxa" w:w="41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ตรึง Python 3.11.9</w:t>
            </w:r>
          </w:p>
        </w:tc>
        <w:tc>
          <w:tcPr>
            <w:tcW w:type="dxa" w:w="36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แก้ scipy metadata build failure บน Python 3.14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25436c1</w:t>
            </w:r>
          </w:p>
        </w:tc>
        <w:tc>
          <w:tcPr>
            <w:tcW w:type="dxa" w:w="41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ขยายคู่มือในแอป</w:t>
            </w:r>
          </w:p>
        </w:tc>
        <w:tc>
          <w:tcPr>
            <w:tcW w:type="dxa" w:w="36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เพิ่ม quick start และสถานะผลวิเคราะห์</w:t>
            </w:r>
          </w:p>
        </w:tc>
      </w:tr>
      <w:tr>
        <w:tc>
          <w:tcPr>
            <w:tcW w:type="dxa" w:w="15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1c26e4c</w:t>
            </w:r>
          </w:p>
        </w:tc>
        <w:tc>
          <w:tcPr>
            <w:tcW w:type="dxa" w:w="41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เพิ่มหน้า Welcome</w:t>
            </w:r>
          </w:p>
        </w:tc>
        <w:tc>
          <w:tcPr>
            <w:tcW w:type="dxa" w:w="36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เพิ่ม CTA และหน้าเริ่มต้นแบบ responsive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Repository: https://github.com/norapolamarit-commits/cassavaguard-render</w:t>
      </w:r>
    </w:p>
    <w:p>
      <w:pPr>
        <w:keepNext w:val="0"/>
        <w:spacing w:before="0" w:after="120" w:line="264" w:lineRule="auto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ระบบจริง: https://cassavaguard-render.onrender.com/</w:t>
      </w:r>
    </w:p>
    <w:p>
      <w:pPr>
        <w:keepNext w:val="0"/>
        <w:spacing w:before="0" w:after="120" w:line="264" w:lineRule="auto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Health check: https://cassavaguard-render.onrender.com/api/health</w:t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8. การตรวจสอบและหลักฐานความพร้อม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50"/>
        <w:gridCol w:w="5810"/>
      </w:tblGrid>
      <w:tr>
        <w:trPr>
          <w:tblHeader w:val="true"/>
        </w:trPr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รายการตรวจ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ผล</w:t>
            </w:r>
          </w:p>
        </w:tc>
      </w:tr>
      <w:tr>
        <w:tc>
          <w:tcPr>
            <w:tcW w:type="dxa" w:w="3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Python automated tests</w:t>
            </w:r>
          </w:p>
        </w:tc>
        <w:tc>
          <w:tcPr>
            <w:tcW w:type="dxa" w:w="5810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70 tests passed (ชุดตรวจล่าสุดก่อน packaging)</w:t>
            </w:r>
          </w:p>
        </w:tc>
      </w:tr>
      <w:tr>
        <w:tc>
          <w:tcPr>
            <w:tcW w:type="dxa" w:w="35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Frontend build</w:t>
            </w:r>
          </w:p>
        </w:tc>
        <w:tc>
          <w:tcPr>
            <w:tcW w:type="dxa" w:w="581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ผ่าน npm build</w:t>
            </w:r>
          </w:p>
        </w:tc>
      </w:tr>
      <w:tr>
        <w:tc>
          <w:tcPr>
            <w:tcW w:type="dxa" w:w="3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Dependency security</w:t>
            </w:r>
          </w:p>
        </w:tc>
        <w:tc>
          <w:tcPr>
            <w:tcW w:type="dxa" w:w="5810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npm audit: 0 vulnerabilities</w:t>
            </w:r>
          </w:p>
        </w:tc>
      </w:tr>
      <w:tr>
        <w:tc>
          <w:tcPr>
            <w:tcW w:type="dxa" w:w="35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Artifact verification</w:t>
            </w:r>
          </w:p>
        </w:tc>
        <w:tc>
          <w:tcPr>
            <w:tcW w:type="dxa" w:w="581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ผ่าน hash/contract สำหรับ runtime artifacts</w:t>
            </w:r>
          </w:p>
        </w:tc>
      </w:tr>
      <w:tr>
        <w:tc>
          <w:tcPr>
            <w:tcW w:type="dxa" w:w="3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Quality gate</w:t>
            </w:r>
          </w:p>
        </w:tc>
        <w:tc>
          <w:tcPr>
            <w:tcW w:type="dxa" w:w="581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ผ่านสำหรับ release_scope=review_only พร้อมคำเตือนที่บังคับแสดง</w:t>
            </w:r>
          </w:p>
        </w:tc>
      </w:tr>
      <w:tr>
        <w:tc>
          <w:tcPr>
            <w:tcW w:type="dxa" w:w="355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Public health endpoint</w:t>
            </w:r>
          </w:p>
        </w:tc>
        <w:tc>
          <w:tcPr>
            <w:tcW w:type="dxa" w:w="5810"/>
            <w:shd w:fill="E8F6F1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HTTP 200; production/live/review_only</w:t>
            </w:r>
          </w:p>
        </w:tc>
      </w:tr>
      <w:tr>
        <w:tc>
          <w:tcPr>
            <w:tcW w:type="dxa" w:w="355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UI smoke test</w:t>
            </w:r>
          </w:p>
        </w:tc>
        <w:tc>
          <w:tcPr>
            <w:tcW w:type="dxa" w:w="5810"/>
          </w:tcPr>
          <w:p>
            <w:pPr>
              <w:keepNext w:val="0"/>
              <w:spacing w:before="0" w:after="0" w:line="264" w:lineRule="auto"/>
              <w:jc w:val="center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ปุ่ม Welcome → Analyze และ Welcome → Guide ทำงาน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9. ข้อจำกัดและความเสี่ยงที่ยังเปิดอยู่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00"/>
        <w:gridCol w:w="36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ความเสี่ยง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ผลกระทบ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keepNext w:val="0"/>
              <w:spacing w:before="0" w:after="0" w:line="240" w:lineRule="auto"/>
              <w:jc w:val="center"/>
            </w:pPr>
            <w:r>
              <w:rPr w:rsidRPr="00000000">
                <w:rFonts w:ascii="Sarabun" w:hAnsi="Sarabun" w:eastAsia="Sarabun" w:cs="Sarabun"/>
                <w:b/>
                <w:i w:val="0"/>
                <w:color w:val="FFFFFF"/>
                <w:sz w:val="19"/>
                <w:lang w:val="th-TH" w:eastAsia="th-TH" w:bidi="th-TH"/>
              </w:rPr>
              <w:t>แนวทาง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Render Free ไม่มี persistent disk</w:t>
            </w:r>
          </w:p>
        </w:tc>
        <w:tc>
          <w:tcPr>
            <w:tcW w:type="dxa" w:w="3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ฐานข้อมูล SQLite และภาพอาจหายเมื่อ instance ถูกสร้างใหม่</w:t>
            </w:r>
          </w:p>
        </w:tc>
        <w:tc>
          <w:tcPr>
            <w:tcW w:type="dxa" w:w="36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เพิ่ม PostgreSQL และ persistent disk หรือ external object storage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ไม่มี Login</w:t>
            </w:r>
          </w:p>
        </w:tc>
        <w:tc>
          <w:tcPr>
            <w:tcW w:type="dxa" w:w="3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ผู้มี URL ใช้ข้อมูลบัญชีร่วมกันทั้งหมด</w:t>
            </w:r>
          </w:p>
        </w:tc>
        <w:tc>
          <w:tcPr>
            <w:tcW w:type="dxa" w:w="36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เปิด auth หรือจำกัดการเข้าถึงก่อนใช้ข้อมูลจริงที่อ่อนไหว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Whitefly test ยัง sealed</w:t>
            </w:r>
          </w:p>
        </w:tc>
        <w:tc>
          <w:tcPr>
            <w:tcW w:type="dxa" w:w="3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ยังไม่มีหลักฐาน generalization บน test</w:t>
            </w:r>
          </w:p>
        </w:tc>
        <w:tc>
          <w:tcPr>
            <w:tcW w:type="dxa" w:w="36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กำหนดเกณฑ์ล่วงหน้าแล้วประเมินครั้งเดียว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ยังไม่ field-validated ในไทย</w:t>
            </w:r>
          </w:p>
        </w:tc>
        <w:tc>
          <w:tcPr>
            <w:tcW w:type="dxa" w:w="3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metric อาจไม่สะท้อนสภาพแปลงจริง</w:t>
            </w:r>
          </w:p>
        </w:tc>
        <w:tc>
          <w:tcPr>
            <w:tcW w:type="dxa" w:w="36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เก็บ holdout จากหลายพื้นที่ พันธุ์ อุปกรณ์ และฤดู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ข้อกำหนดใบอนุญาต</w:t>
            </w:r>
          </w:p>
        </w:tc>
        <w:tc>
          <w:tcPr>
            <w:tcW w:type="dxa" w:w="320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อาจจำกัดการใช้เชิงพาณิชย์</w:t>
            </w:r>
          </w:p>
        </w:tc>
        <w:tc>
          <w:tcPr>
            <w:tcW w:type="dxa" w:w="3660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ตรวจ Embrapa CC BY-NC และ Ultralytics AGPL/Commercial</w:t>
            </w:r>
          </w:p>
        </w:tc>
      </w:tr>
      <w:tr>
        <w:tc>
          <w:tcPr>
            <w:tcW w:type="dxa" w:w="25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/>
                <w:i w:val="0"/>
                <w:color w:val="17324D"/>
                <w:sz w:val="18"/>
                <w:lang w:val="th-TH" w:eastAsia="th-TH" w:bidi="th-TH"/>
              </w:rPr>
              <w:t>คลาสข้อมูลไม่พอ</w:t>
            </w:r>
          </w:p>
        </w:tc>
        <w:tc>
          <w:tcPr>
            <w:tcW w:type="dxa" w:w="320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CAD, SED, Mealybug, Water Stress, Nutrient Deficiency ยังไม่วินิจฉัย</w:t>
            </w:r>
          </w:p>
        </w:tc>
        <w:tc>
          <w:tcPr>
            <w:tcW w:type="dxa" w:w="3660"/>
            <w:shd w:fill="F7F9FB"/>
          </w:tcPr>
          <w:p>
            <w:pPr>
              <w:keepNext w:val="0"/>
              <w:spacing w:before="0" w:after="0" w:line="264" w:lineRule="auto"/>
              <w:jc w:val="left"/>
            </w:pP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18"/>
                <w:lang w:val="th-TH" w:eastAsia="th-TH" w:bidi="th-TH"/>
              </w:rPr>
              <w:t>เก็บภาพจริงติดป้ายโดยผู้เชี่ยวชาญ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10. งานแนะนำลำดับถัดไป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ย้ายข้อมูล runtime ไป PostgreSQL และ persistent storage เพื่อป้องกันข้อมูลสูญหาย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ทดสอบ end-to-end ด้วยภาพจริง: อัปโหลด → วิเคราะห์ → บันทึก → ประวัติ → export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จัดทำ privacy/retention policy สำหรับภาพ พิกัดแปลง และผลวิเคราะห์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สร้าง Thai-field holdout ที่แยกตาม acquisition run และกัน duplicate ข้าม split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ประเมิน Whitefly บน test set เพียงครั้งเดียวหลังตรึง threshold และ acceptance criteria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เปิด monitoring, error logging, backup และ alert สำหรับ health/model readiness</w:t>
      </w:r>
    </w:p>
    <w:p>
      <w:pPr>
        <w:pStyle w:val="ListNumber"/>
        <w:keepNext w:val="0"/>
        <w:spacing w:before="0" w:after="10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ตรวจใบอนุญาตข้อมูลและโมเดลก่อนใช้งานเชิงพาณิชย์</w:t>
      </w: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11. เกณฑ์ยอมรับก่อนเรียก Production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ระบบเก็บข้อมูลแบบถาวรและกู้คืนจาก backup ได้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โมเดลทุกหัวที่เปิดใช้มี independent test/field evidence และ provenance ครบ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ไม่มี synthetic data หรือ duplicate leakage ใน validation/test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Whitefly ผ่าน mAP50, recall และ operating threshold ที่กำหนดล่วงหน้า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มี access control, audit log, privacy notice และ incident response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ผ่าน load test บน instance ที่เลือกและวัด latency/cold start จริง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pPr>
              <w:keepNext w:val="0"/>
              <w:spacing w:before="0" w:after="0" w:line="276" w:lineRule="auto"/>
            </w:pPr>
            <w:r>
              <w:rPr w:rsidRPr="00000000">
                <w:rFonts w:ascii="Sarabun" w:hAnsi="Sarabun" w:eastAsia="Sarabun" w:cs="Sarabun"/>
                <w:b/>
                <w:i w:val="0"/>
                <w:color w:val="168A68"/>
                <w:sz w:val="21"/>
                <w:lang w:val="th-TH" w:eastAsia="th-TH" w:bidi="th-TH"/>
              </w:rPr>
              <w:t xml:space="preserve">ข้อสรุป  </w:t>
            </w:r>
            <w:r>
              <w:rPr w:rsidRPr="00000000">
                <w:rFonts w:ascii="Sarabun" w:hAnsi="Sarabun" w:eastAsia="Sarabun" w:cs="Sarabun"/>
                <w:b w:val="0"/>
                <w:i w:val="0"/>
                <w:color w:val="17324D"/>
                <w:sz w:val="21"/>
                <w:lang w:val="th-TH" w:eastAsia="th-TH" w:bidi="th-TH"/>
              </w:rPr>
              <w:t>CassavaGuard พร้อมสำหรับการสาธิตและการทบทวนผลแบบ review-only บน URL สาธารณะ แต่ยังไม่ควรใช้เป็นระบบวินิจฉัยอัตโนมัติหรือฐานการตัดสินใจใช้สารเคมีโดยลำพัง จนกว่างานด้าน persistence, access control และ independent field validation จะเสร็จ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40" w:lineRule="auto"/>
      </w:pPr>
      <w:r>
        <w:rPr w:rsidRPr="00000000">
          <w:rFonts w:ascii="Sarabun" w:hAnsi="Sarabun" w:eastAsia="Sarabun" w:cs="Sarabun"/>
          <w:b/>
          <w:i w:val="0"/>
          <w:color w:val="2563EB"/>
          <w:sz w:val="32"/>
          <w:lang w:val="th-TH" w:eastAsia="th-TH" w:bidi="th-TH"/>
        </w:rPr>
        <w:t>ภาคผนวก: ไฟล์สำคัญ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render.yaml — Blueprint สำหรับ Web Service, PostgreSQL และ disk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deploy/render/build.sh — ติดตั้ง dependency และตรวจ artifact/quality gate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deploy/render/start.sh — เริ่ม Uvicorn พร้อม runtime verification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backend/ml_models/*_metrics.json — provenance และผลประเมินของแต่ละโมเดล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docs/USER_GUIDE_TH.md — คู่มือผู้ใช้ภาษาไทย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docs/PERFORMANCE_PLAN_TH.md — แผนเพิ่มประสิทธิภาพ</w:t>
      </w:r>
    </w:p>
    <w:p>
      <w:pPr>
        <w:pStyle w:val="ListBullet"/>
        <w:keepNext w:val="0"/>
        <w:spacing w:before="0" w:after="80" w:line="280" w:lineRule="auto"/>
        <w:ind w:left="720" w:hanging="360"/>
      </w:pPr>
      <w:r>
        <w:rPr w:rsidRPr="00000000">
          <w:rFonts w:ascii="Sarabun" w:hAnsi="Sarabun" w:eastAsia="Sarabun" w:cs="Sarabun"/>
          <w:b w:val="0"/>
          <w:i w:val="0"/>
          <w:color w:val="17324D"/>
          <w:sz w:val="22"/>
          <w:lang w:val="th-TH" w:eastAsia="th-TH" w:bidi="th-TH"/>
        </w:rPr>
        <w:t>docs/WHITEFLY_QUALITY_PLAN_TH.md — แผนคุณภาพ Whitefly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right"/>
    </w:pPr>
    <w:r>
      <w:rPr w:rsidRPr="00000000">
        <w:rFonts w:ascii="Sarabun" w:hAnsi="Sarabun" w:eastAsia="Sarabun" w:cs="Sarabun"/>
        <w:b w:val="0"/>
        <w:i w:val="0"/>
        <w:color w:val="5E6B78"/>
        <w:sz w:val="17"/>
        <w:lang w:val="th-TH" w:eastAsia="th-TH" w:bidi="th-TH"/>
      </w:rPr>
      <w:t>สถานะ ณ 9 สิงหาคม 2569  •  เอกสารภายในโครงการ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 w:rsidRPr="00000000">
        <w:rFonts w:ascii="Sarabun" w:hAnsi="Sarabun" w:eastAsia="Sarabun" w:cs="Sarabun"/>
        <w:b/>
        <w:i w:val="0"/>
        <w:color w:val="5E6B78"/>
        <w:sz w:val="17"/>
        <w:lang w:val="th-TH" w:eastAsia="th-TH" w:bidi="th-TH"/>
      </w:rPr>
      <w:t>CASSAVAGUARD AI  |  PROJECT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arabun" w:hAnsi="Sarabun" w:eastAsia="Sarabun" w:cs="Sarabun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รายงานสรุปโครงการ CassavaGuard AI</dc:title>
  <dc:subject>สรุปการพัฒนา โมเดล ข้อมูล การทดสอบ และ deployment</dc:subject>
  <dc:creator>CassavaGuard Project</dc:creator>
  <cp:keywords>CassavaGuard, cassava, AI, Render, deployment,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