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- AI Customer Support Assistant</w:t>
      </w:r>
    </w:p>
    <w:p>
      <w:r>
        <w:t>SOW ID: SOW-2026-05-ACS</w:t>
      </w:r>
    </w:p>
    <w:p>
      <w:r>
        <w:t>Client: GreenField Insurance Group</w:t>
      </w:r>
    </w:p>
    <w:p>
      <w:r>
        <w:t>Vendor: Atlas Automation Studio</w:t>
      </w:r>
    </w:p>
    <w:p>
      <w:pPr>
        <w:pStyle w:val="Heading1"/>
      </w:pPr>
      <w:r>
        <w:t>Project Objective</w:t>
      </w:r>
    </w:p>
    <w:p>
      <w:r>
        <w:t>Build an AI-powered support assistant that helps customer service agents find policy answers, draft responses, and summarize customer conversations. The assistant will use retrieval-augmented generation over approved policy documents and internal knowledge base articles.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Secure web dashboard with role-based access for agents and supervisors.</w:t>
      </w:r>
    </w:p>
    <w:p>
      <w:pPr>
        <w:pStyle w:val="ListBullet"/>
      </w:pPr>
      <w:r>
        <w:t>Document ingestion pipeline for PDF, DOCX, and TXT policy files.</w:t>
      </w:r>
    </w:p>
    <w:p>
      <w:pPr>
        <w:pStyle w:val="ListBullet"/>
      </w:pPr>
      <w:r>
        <w:t>RAG chat interface with citations to the source document and page number.</w:t>
      </w:r>
    </w:p>
    <w:p>
      <w:pPr>
        <w:pStyle w:val="ListBullet"/>
      </w:pPr>
      <w:r>
        <w:t>Admin screen for reviewing failed document processing jobs.</w:t>
      </w:r>
    </w:p>
    <w:p>
      <w:pPr>
        <w:pStyle w:val="ListBullet"/>
      </w:pPr>
      <w:r>
        <w:t>Token usage tracking and monthly usage export.</w:t>
      </w:r>
    </w:p>
    <w:p>
      <w:pPr>
        <w:pStyle w:val="ListBullet"/>
      </w:pPr>
      <w:r>
        <w:t>Deployment guide and handover documentation.</w:t>
      </w:r>
    </w:p>
    <w:p>
      <w:pPr>
        <w:pStyle w:val="Heading1"/>
      </w:pPr>
      <w:r>
        <w:t>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Milestone</w:t>
            </w:r>
          </w:p>
        </w:tc>
        <w:tc>
          <w:tcPr>
            <w:tcW w:type="dxa" w:w="3360"/>
          </w:tcPr>
          <w:p>
            <w:r>
              <w:t>Target Date</w:t>
            </w:r>
          </w:p>
        </w:tc>
        <w:tc>
          <w:tcPr>
            <w:tcW w:type="dxa" w:w="3360"/>
          </w:tcPr>
          <w:p>
            <w:r>
              <w:t>Acceptance Criteria</w:t>
            </w:r>
          </w:p>
        </w:tc>
      </w:tr>
      <w:tr>
        <w:tc>
          <w:tcPr>
            <w:tcW w:type="dxa" w:w="3360"/>
          </w:tcPr>
          <w:p>
            <w:r>
              <w:t>Discovery complete</w:t>
            </w:r>
          </w:p>
        </w:tc>
        <w:tc>
          <w:tcPr>
            <w:tcW w:type="dxa" w:w="3360"/>
          </w:tcPr>
          <w:p>
            <w:r>
              <w:t>May 20, 2026</w:t>
            </w:r>
          </w:p>
        </w:tc>
        <w:tc>
          <w:tcPr>
            <w:tcW w:type="dxa" w:w="3360"/>
          </w:tcPr>
          <w:p>
            <w:r>
              <w:t>Requirements signed off by Client product owner.</w:t>
            </w:r>
          </w:p>
        </w:tc>
      </w:tr>
      <w:tr>
        <w:tc>
          <w:tcPr>
            <w:tcW w:type="dxa" w:w="3360"/>
          </w:tcPr>
          <w:p>
            <w:r>
              <w:t>Prototype demo</w:t>
            </w:r>
          </w:p>
        </w:tc>
        <w:tc>
          <w:tcPr>
            <w:tcW w:type="dxa" w:w="3360"/>
          </w:tcPr>
          <w:p>
            <w:r>
              <w:t>June 10, 2026</w:t>
            </w:r>
          </w:p>
        </w:tc>
        <w:tc>
          <w:tcPr>
            <w:tcW w:type="dxa" w:w="3360"/>
          </w:tcPr>
          <w:p>
            <w:r>
              <w:t>Upload, indexing, and basic document Q&amp;A working in staging.</w:t>
            </w:r>
          </w:p>
        </w:tc>
      </w:tr>
      <w:tr>
        <w:tc>
          <w:tcPr>
            <w:tcW w:type="dxa" w:w="3360"/>
          </w:tcPr>
          <w:p>
            <w:r>
              <w:t>Pilot release</w:t>
            </w:r>
          </w:p>
        </w:tc>
        <w:tc>
          <w:tcPr>
            <w:tcW w:type="dxa" w:w="3360"/>
          </w:tcPr>
          <w:p>
            <w:r>
              <w:t>July 5, 2026</w:t>
            </w:r>
          </w:p>
        </w:tc>
        <w:tc>
          <w:tcPr>
            <w:tcW w:type="dxa" w:w="3360"/>
          </w:tcPr>
          <w:p>
            <w:r>
              <w:t>Agent dashboard, citations, and logging available for 20 pilot users.</w:t>
            </w:r>
          </w:p>
        </w:tc>
      </w:tr>
      <w:tr>
        <w:tc>
          <w:tcPr>
            <w:tcW w:type="dxa" w:w="3360"/>
          </w:tcPr>
          <w:p>
            <w:r>
              <w:t>Production launch</w:t>
            </w:r>
          </w:p>
        </w:tc>
        <w:tc>
          <w:tcPr>
            <w:tcW w:type="dxa" w:w="3360"/>
          </w:tcPr>
          <w:p>
            <w:r>
              <w:t>August 1, 2026</w:t>
            </w:r>
          </w:p>
        </w:tc>
        <w:tc>
          <w:tcPr>
            <w:tcW w:type="dxa" w:w="3360"/>
          </w:tcPr>
          <w:p>
            <w:r>
              <w:t>Security review complete and production deployment approved.</w:t>
            </w:r>
          </w:p>
        </w:tc>
      </w:tr>
    </w:tbl>
    <w:p>
      <w:pPr>
        <w:pStyle w:val="Heading1"/>
      </w:pPr>
      <w:r>
        <w:t>Budget and Payment</w:t>
      </w:r>
    </w:p>
    <w:p>
      <w:r>
        <w:t>Fixed implementation fee: USD 86,000. Payment schedule: 30% at signing, 40% after pilot release, and 30% after production launch. Out-of-scope work requires a written change order.</w:t>
      </w:r>
    </w:p>
    <w:p>
      <w:pPr>
        <w:pStyle w:val="Heading1"/>
      </w:pPr>
      <w:r>
        <w:t>Risks and Assumptions</w:t>
      </w:r>
    </w:p>
    <w:p>
      <w:r>
        <w:t>The quality of AI answers depends on the accuracy and completeness of the approved source documents. The system must not provide binding legal or coverage decisions without human review.</w:t>
      </w:r>
    </w:p>
    <w:p>
      <w:r>
        <w:t>Client will provide test policy documents, sample support questions, and access to staging identity provider by May 15,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