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24"/>
          <w:sz-cs w:val="24"/>
        </w:rPr>
        <w:t xml:space="preserve">Controls and compliance checklist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To complete the controls assessment checklist, refer to the information provided in the 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>scope, goals, and risk assessment report</w:t>
      </w:r>
      <w:r>
        <w:rPr>
          <w:rFonts w:ascii="Times" w:hAnsi="Times" w:cs="Times"/>
          <w:sz w:val="24"/>
          <w:sz-cs w:val="24"/>
        </w:rPr>
        <w:t xml:space="preserve">. For more details about each control, including the type and purpose, refer to the 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>control categories</w:t>
      </w:r>
      <w:r>
        <w:rPr>
          <w:rFonts w:ascii="Times" w:hAnsi="Times" w:cs="Times"/>
          <w:sz w:val="24"/>
          <w:sz-cs w:val="24"/>
        </w:rPr>
        <w:t xml:space="preserve"> document.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Then, select “yes” or “no” to answer the question: </w:t>
      </w:r>
      <w:r>
        <w:rPr>
          <w:rFonts w:ascii="Times" w:hAnsi="Times" w:cs="Times"/>
          <w:sz w:val="24"/>
          <w:sz-cs w:val="24"/>
          <w:i/>
        </w:rPr>
        <w:t xml:space="preserve">Does Botium Toys currently have this control in place?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Controls assessment checklist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b/>
        </w:rPr>
        <w:t xml:space="preserve">  Yes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    No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Control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YES</w:t>
      </w:r>
    </w:p>
    <w:p>
      <w:pPr/>
      <w:r>
        <w:rPr>
          <w:rFonts w:ascii="Times" w:hAnsi="Times" w:cs="Times"/>
          <w:sz w:val="24"/>
          <w:sz-cs w:val="24"/>
        </w:rPr>
        <w:t xml:space="preserve">Least Privilege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Disaster recovery plans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Password policies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Separation of duties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Firewall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Intrusion detection system (IDS)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Backups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Antivirus software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Manual monitoring, maintenance, and intervention for legacy systems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Encryption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Password management system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Locks (offices, storefront, warehouse)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Closed-circuit television (CCTV) surveillance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Fire detection/prevention (fire alarm, sprinkler system, etc.)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To complete the compliance checklist, refer to the information provided in the 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>scope, goals, and risk assessment report</w:t>
      </w:r>
      <w:r>
        <w:rPr>
          <w:rFonts w:ascii="Times" w:hAnsi="Times" w:cs="Times"/>
          <w:sz w:val="24"/>
          <w:sz-cs w:val="24"/>
        </w:rPr>
        <w:t xml:space="preserve">. For more details about each compliance regulation, review the </w:t>
      </w:r>
      <w:r>
        <w:rPr>
          <w:rFonts w:ascii="Times" w:hAnsi="Times" w:cs="Times"/>
          <w:sz w:val="24"/>
          <w:sz-cs w:val="24"/>
          <w:u w:val="single"/>
          <w:color w:val="1155CC"/>
        </w:rPr>
        <w:t xml:space="preserve">controls, frameworks, and compliance</w:t>
      </w:r>
      <w:r>
        <w:rPr>
          <w:rFonts w:ascii="Times" w:hAnsi="Times" w:cs="Times"/>
          <w:sz w:val="24"/>
          <w:sz-cs w:val="24"/>
        </w:rPr>
        <w:t xml:space="preserve"> reading.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Then, select “yes” or “no” to answer the question: </w:t>
      </w:r>
      <w:r>
        <w:rPr>
          <w:rFonts w:ascii="Times" w:hAnsi="Times" w:cs="Times"/>
          <w:sz w:val="24"/>
          <w:sz-cs w:val="24"/>
          <w:i/>
        </w:rPr>
        <w:t xml:space="preserve">Does Botium Toys currently adhere to this compliance best practice?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</w:rPr>
        <w:t xml:space="preserve">Compliance checklist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  <w:u w:val="single"/>
        </w:rPr>
        <w:t xml:space="preserve">Payment Card Industry Data Security Standard (PCI DSS)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</w:rPr>
        <w:t xml:space="preserve">Yes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    No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Best practice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Only authorized users have access to customers’ credit card information. 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Credit card information is stored, accepted, processed, and transmitted internally, in a secure environment.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Implement data encryption procedures to better secure credit card transaction touchpoints and data. 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Adopt secure password management policies.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  <w:u w:val="single"/>
        </w:rPr>
        <w:t xml:space="preserve">General Data Protection Regulation (GDPR)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</w:rPr>
        <w:t xml:space="preserve">Yes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    No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Best practice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E.U. customers’ data is kept private/secured.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There is a plan in place to notify E.U. customers within 72 hours if their data is compromised/there is a breach.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Ensure data is properly classified and inventoried.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Enforce privacy policies, procedures, and processes to properly document and maintain data.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  <w:u w:val="single"/>
        </w:rPr>
        <w:t xml:space="preserve">System and Organizations Controls (SOC type 1, SOC type 2)</w:t>
      </w: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</w:rPr>
        <w:t xml:space="preserve">Yes</w:t>
      </w:r>
    </w:p>
    <w:p>
      <w:pPr>
        <w:jc w:val="center"/>
      </w:pPr>
      <w:r>
        <w:rPr>
          <w:rFonts w:ascii="Times" w:hAnsi="Times" w:cs="Times"/>
          <w:sz w:val="24"/>
          <w:sz-cs w:val="24"/>
          <w:b/>
        </w:rPr>
        <w:t xml:space="preserve">    No</w:t>
      </w:r>
    </w:p>
    <w:p>
      <w:pPr/>
      <w:r>
        <w:rPr>
          <w:rFonts w:ascii="Times" w:hAnsi="Times" w:cs="Times"/>
          <w:sz w:val="24"/>
          <w:sz-cs w:val="24"/>
          <w:b/>
        </w:rPr>
        <w:t xml:space="preserve">Best practice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User access policies are established.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NO</w:t>
      </w:r>
    </w:p>
    <w:p>
      <w:pPr/>
      <w:r>
        <w:rPr>
          <w:rFonts w:ascii="Times" w:hAnsi="Times" w:cs="Times"/>
          <w:sz w:val="24"/>
          <w:sz-cs w:val="24"/>
        </w:rPr>
        <w:t xml:space="preserve">Sensitive data (PII/SPII) is confidential/private.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Data integrity ensures the data is consistent, complete, accurate, and has been validated.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>YES</w:t>
      </w:r>
    </w:p>
    <w:p>
      <w:pPr>
        <w:jc w:val="both"/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Data is available to individuals authorized to access it.</w:t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after="200"/>
      </w:pPr>
      <w:r>
        <w:rPr>
          <w:rFonts w:ascii="Times" w:hAnsi="Times" w:cs="Times"/>
          <w:sz w:val="24"/>
          <w:sz-cs w:val="24"/>
        </w:rPr>
        <w:t xml:space="preserve">This section is </w:t>
      </w:r>
      <w:r>
        <w:rPr>
          <w:rFonts w:ascii="Times" w:hAnsi="Times" w:cs="Times"/>
          <w:sz w:val="24"/>
          <w:sz-cs w:val="24"/>
          <w:i/>
        </w:rPr>
        <w:t xml:space="preserve">optional</w:t>
      </w:r>
      <w:r>
        <w:rPr>
          <w:rFonts w:ascii="Times" w:hAnsi="Times" w:cs="Times"/>
          <w:sz w:val="24"/>
          <w:sz-cs w:val="24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>
      <w:pPr>
        <w:spacing w:after="200"/>
      </w:pPr>
      <w:r>
        <w:rPr>
          <w:rFonts w:ascii="Times" w:hAnsi="Times" w:cs="Times"/>
          <w:sz w:val="24"/>
          <w:sz-cs w:val="24"/>
          <w:b/>
        </w:rPr>
        <w:t xml:space="preserve">Recommendations (optional): </w:t>
      </w:r>
      <w:r>
        <w:rPr>
          <w:rFonts w:ascii="Times" w:hAnsi="Times" w:cs="Times"/>
          <w:sz w:val="24"/>
          <w:sz-cs w:val="24"/>
        </w:rPr>
        <w:t xml:space="preserve">In this section, provide recommendations, related to controls and/or compliance needs, that your IT manager could communicate to stakeholders to reduce risks to assets and improve Botium Toys’ security posture.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