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44"/>
          <w:szCs w:val="44"/>
        </w:rPr>
        <w:t xml:space="preserve">Ink Creators</w:t>
      </w:r>
    </w:p>
    <w:p>
      <w:pPr>
        <w:spacing w:after="40"/>
      </w:pPr>
      <w:r>
        <w:rPr>
          <w:color w:val="555555"/>
          <w:sz w:val="24"/>
          <w:szCs w:val="24"/>
        </w:rPr>
        <w:t xml:space="preserve">Análise de qualidade e completude — protótipo Lovable + código-fonte exportado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26 de julho de 2026</w:t>
      </w:r>
    </w:p>
    <w:p>
      <w:pPr>
        <w:pStyle w:val="Heading1"/>
        <w:spacing w:after="160" w:before="320"/>
      </w:pPr>
      <w:r>
        <w:t xml:space="preserve">Nota sobre acesso ao link</w:t>
      </w:r>
    </w:p>
    <w:p>
      <w:pPr>
        <w:spacing w:after="160"/>
      </w:pPr>
      <w:r>
        <w:t xml:space="preserve">O link do Lovable (lovable.dev/projects/a4620be9-...) está marcado como privado e a conta logada no Chrome usado nesta sessão não tem acesso a ele — não foi possível abrir o editor/preview ao vivo. A análise a seguir foi feita diretamente sobre o código-fonte exportado (Ink Creators.zip), que é a fonte de verdade mais confiável: contém as mesmas rotas, componentes e migrações que rodam no projeto Lovable, incluindo commits de hoje (26/07).</w:t>
      </w:r>
    </w:p>
    <w:p>
      <w:pPr>
        <w:pStyle w:val="Heading1"/>
        <w:spacing w:after="160" w:before="320"/>
      </w:pPr>
      <w:r>
        <w:t xml:space="preserve">Resumo executivo</w:t>
      </w:r>
    </w:p>
    <w:p>
      <w:pPr>
        <w:spacing w:after="160"/>
      </w:pPr>
      <w:r>
        <w:t xml:space="preserve">O prototipo já tem uma base técnica sólida e não trivial: TanStack Start + TanStack Router + React 19 + Supabase (Postgres com RLS), com autenticação, perfil de tatuador, portfólio e o fluxo completo de orçamentos (IA + matching) funcionando contra banco real. Por outro lado, boa parte das telas do dashboard do tatuador e da área do cliente — loja, chat, notificações, agenda, eventos, campanhas, avaliações, pagamentos e histórico — são 100% mock: existe UI pronta, mas nenhuma tabela, RLS ou função de servidor por trás. Também há uma inconsistência a resolver entre o modelo de papéis (cliente vs. tatuador) definido no schema e o que o front realmente usa.</w:t>
      </w:r>
    </w:p>
    <w:p>
      <w:pPr>
        <w:spacing w:after="160"/>
      </w:pPr>
      <w:r>
        <w:t xml:space="preserve">Conclusão prática: dá para aproveitar integralmente a fundação (autenticação, schema de perfis/artistas/portfólio/orçamentos, componentes de UI e roteamento), mas os módulos mock precisam de schema e backend novos — o design existente serve como referência de UX, não como base de dados.</w:t>
      </w:r>
    </w:p>
    <w:p>
      <w:pPr>
        <w:pStyle w:val="Heading1"/>
        <w:spacing w:after="160" w:before="320"/>
      </w:pPr>
      <w:r>
        <w:t xml:space="preserve">Stack e arquitetura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Frontend: React 19 + TanStack Start/Router (roteamento por arquivo) + Vite 7 + Tailwind 4 + shadcn/radix-ui + TanStack Query.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Backend: Supabase (Postgres + Auth + Storage), 16 migrações incrementais (31/mai a 26/jul/2026), Row Level Security habilitado em todas as tabelas.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Server functions: TanStack Start server functions (não Edge Functions) chamando o Supabase diretamente, com middleware requireSupabaseAuth validando o Bearer token via getClaims.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IA: geração de orçamento via gateway de IA do Lovable (modelo Gemini), com schema de saída validado por Zod.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Escala aproximada do código: ~5.080 linhas em rotas, ~3.600 em componentes, ~1.060 em server functions reais, ~2.040 em dados mock, 881 linhas de SQL de migração.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Só há 1 arquivo de teste no projeto (studio.functions.test.ts) — cobertura automatizada é praticamente inexistente.</w:t>
      </w:r>
    </w:p>
    <w:p>
      <w:pPr>
        <w:pStyle w:val="Heading1"/>
        <w:spacing w:after="160" w:before="320"/>
      </w:pPr>
      <w:r>
        <w:t xml:space="preserve">Backend: o que já existe</w:t>
      </w:r>
    </w:p>
    <w:p>
      <w:pPr>
        <w:pStyle w:val="Heading2"/>
        <w:spacing w:after="120" w:before="240"/>
      </w:pPr>
      <w:r>
        <w:t xml:space="preserve">Schema com RLS</w:t>
      </w:r>
    </w:p>
    <w:p>
      <w:pPr>
        <w:spacing w:after="160"/>
      </w:pPr>
      <w:r>
        <w:t xml:space="preserve">Tabelas reais: profiles, user_roles, tattoo_styles, artists, artist_styles, artist_pricing, artist_instagram_oauth, portfolio_items, quote_requests, quote_matches. Todas com RLS habilitado e políticas coerentes (leitura pública do que é publicado, escrita restrita ao dono, admin via função has_role). Buckets de storage (avatares, portfólio, uploads de orçamento) também têm políticas próprias.</w:t>
      </w:r>
    </w:p>
    <w:p>
      <w:pPr>
        <w:spacing w:after="160"/>
      </w:pPr>
      <w:r>
        <w:t xml:space="preserve">Gatilhos automáticos: criação de profile no signup (handle_new_user), updated_at automático, recomputação de campos derivados do artista ao mexer no portfólio (refresh_artist_derived).</w:t>
      </w:r>
    </w:p>
    <w:p>
      <w:pPr>
        <w:pStyle w:val="Heading2"/>
        <w:spacing w:after="120" w:before="240"/>
      </w:pPr>
      <w:r>
        <w:t xml:space="preserve">Server functions reais (não mock)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studio.functions.ts — CRUD de perfil de tatuador e onboarding.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portfolio.functions.ts — CRUD de itens de portfólio + upload de imagem.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public-artists.functions.ts — listagem e detalhe públicos, usando a chave publishable (RLS como anon), sem service role — boa prática de segurança.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quote.functions.ts — análise de orçamento por IA a partir de imagens.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quote-actions.functions.ts — criação de pedido, algoritmo de matching por estilo/cidade, aceitar/recusar/responder propostas. É a fatia mais completa e sofisticada do produto.</w:t>
      </w:r>
    </w:p>
    <w:p>
      <w:pPr>
        <w:pStyle w:val="Heading2"/>
        <w:spacing w:after="120" w:before="240"/>
      </w:pPr>
      <w:r>
        <w:t xml:space="preserve">Ponto de atenção: plan.md</w:t>
      </w:r>
    </w:p>
    <w:p>
      <w:pPr>
        <w:spacing w:after="160"/>
      </w:pPr>
      <w:r>
        <w:t xml:space="preserve">O repositório contém um .lovable/plan.md descrevendo, no futuro do pretérito ('vamos ligar tudo ao backend'), exatamente o fluxo de orçamentos que o quote-actions.functions.ts já implementa hoje. Ou seja, esse plano interno parece já ter sido executado — vale confirmar com quem construiu o protótipo se esse documento está desatualizado antes de tratá-lo como um próximo passo pendente.</w:t>
      </w:r>
    </w:p>
    <w:p>
      <w:pPr>
        <w:pStyle w:val="Heading2"/>
        <w:spacing w:after="120" w:before="240"/>
      </w:pPr>
      <w:r>
        <w:t xml:space="preserve">Gap: papéis de usuário</w:t>
      </w:r>
    </w:p>
    <w:p>
      <w:pPr>
        <w:spacing w:after="160"/>
      </w:pPr>
      <w:r>
        <w:t xml:space="preserve">O schema define um enum app_role (admin/artist/client) e uma tabela user_roles com função has_role(), mas isso só é usado nas políticas de admin. O front não atribui nem consulta user_roles para diferenciar cliente de tatuador — a diferenciação real é: se existe uma linha em artists para aquele profile_id, a pessoa é tratada como tatuador (redirecionamento para /studio/onboarding caso não exista). Isso significa que qualquer usuário autenticado pode se tornar tatuador simplesmente acessando /studio, sem seleção explícita de papel no cadastro.</w:t>
      </w:r>
    </w:p>
    <w:p>
      <w:pPr>
        <w:pStyle w:val="Heading1"/>
        <w:spacing w:after="160" w:before="320"/>
      </w:pPr>
      <w:r>
        <w:t xml:space="preserve">Frontend: o que já existe</w:t>
      </w:r>
    </w:p>
    <w:p>
      <w:pPr>
        <w:pStyle w:val="Heading2"/>
        <w:spacing w:after="120" w:before="240"/>
      </w:pPr>
      <w:r>
        <w:t xml:space="preserve">Estrutura de rotas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Área não-logada: index (feed público de tatuadores), artists.$id (perfil público), para-tatuadores (landing de captação), auth (login/cadastro).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Área do cliente (/me): visão geral, orçamentos, histórico, pagamentos — com guard de autenticação e layout próprio.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Área do tatuador (/studio): visão geral, orçamentos, agenda, eventos, campanhas, avaliações, perfil, onboarding — layout próprio com navegação lateral e guard que redireciona quem ainda não tem perfil de artista para o onboarding.</w:t>
      </w:r>
    </w:p>
    <w:p>
      <w:pPr>
        <w:spacing w:after="160"/>
      </w:pPr>
      <w:r>
        <w:t xml:space="preserve">A separação estrutural entre área do cliente e área do tatuador já está bem resolvida no roteamento e nos layouts (me.tsx vs. studio.tsx), cada uma com sua própria navegação e identidade visual — essa é uma das partes mais reaproveitáveis do protótipo.</w:t>
      </w:r>
    </w:p>
    <w:p>
      <w:pPr>
        <w:pStyle w:val="Heading2"/>
        <w:spacing w:after="120" w:before="240"/>
      </w:pPr>
      <w:r>
        <w:t xml:space="preserve">Mapa de completude por módulo</w:t>
      </w:r>
    </w:p>
    <w:tbl>
      <w:tblPr>
        <w:tblW w:type="dxa" w:w="9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6180"/>
      </w:tblGrid>
      <w:tr>
        <w:trPr>
          <w:tblHeader/>
        </w:trPr>
        <w:tc>
          <w:tcPr>
            <w:tcW w:type="dxa" w:w="2400"/>
            <w:shd w:fill="2F2F2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1400"/>
            <w:shd w:fill="2F2F2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6180"/>
            <w:shd w:fill="2F2F2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B6E3C"/>
                <w:sz w:val="19"/>
                <w:szCs w:val="19"/>
              </w:rPr>
              <w:t xml:space="preserve">REAL</w:t>
            </w:r>
          </w:p>
        </w:tc>
        <w:tc>
          <w:tcPr>
            <w:tcW w:type="dxa" w:w="61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Supabase Auth (email/senha + Google OAuth via conector Lovable). Trigger cria profile automaticamente no signup.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Perfil de tatuador + onboarding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B6E3C"/>
                <w:sz w:val="19"/>
                <w:szCs w:val="19"/>
              </w:rPr>
              <w:t xml:space="preserve">REAL</w:t>
            </w:r>
          </w:p>
        </w:tc>
        <w:tc>
          <w:tcPr>
            <w:tcW w:type="dxa" w:w="61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CRUD completo (studio.functions.ts), gate de publicação (is_published), upsert de perfil com fallback admin.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Portfólio do tatuador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B6E3C"/>
                <w:sz w:val="19"/>
                <w:szCs w:val="19"/>
              </w:rPr>
              <w:t xml:space="preserve">REAL</w:t>
            </w:r>
          </w:p>
        </w:tc>
        <w:tc>
          <w:tcPr>
            <w:tcW w:type="dxa" w:w="61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Tabela portfolio_items com RLS, upload de imagem para bucket, reordenação, campos derivados (trigger refresh_artist_derived).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Orçamentos (quotes)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B6E3C"/>
                <w:sz w:val="19"/>
                <w:szCs w:val="19"/>
              </w:rPr>
              <w:t xml:space="preserve">REAL — mais maduro</w:t>
            </w:r>
          </w:p>
        </w:tc>
        <w:tc>
          <w:tcPr>
            <w:tcW w:type="dxa" w:w="61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Análise por IA (Gemini via gateway Lovable) + criação de pedido + matching por estilo/cidade + aceitar/recusar/responder. RLS e guards de dono no lugar.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Descoberta pública (feed / página do tatuador)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9A6B00"/>
                <w:sz w:val="19"/>
                <w:szCs w:val="19"/>
              </w:rPr>
              <w:t xml:space="preserve">HÍBRIDO</w:t>
            </w:r>
          </w:p>
        </w:tc>
        <w:tc>
          <w:tcPr>
            <w:tcW w:type="dxa" w:w="61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listPublicArtists/getPublicArtist trazem dados reais do banco, mas o feed completa a grade com artistas mock gerados no cliente ('reais primeiro, mock depois').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Papéis: cliente vs. tatuador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9A6B00"/>
                <w:sz w:val="19"/>
                <w:szCs w:val="19"/>
              </w:rPr>
              <w:t xml:space="preserve">HÍBRIDO / INCONSISTENTE</w:t>
            </w:r>
          </w:p>
        </w:tc>
        <w:tc>
          <w:tcPr>
            <w:tcW w:type="dxa" w:w="61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Schema tem enum app_role e tabela user_roles, mas o front não usa isso — diferencia por convenção (existe linha em 'artists'? vira tatuador). Qualquer usuário pode virar tatuador sem seleção explícita no cadastro.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Loja (produtos/carrinho)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9C2B2B"/>
                <w:sz w:val="19"/>
                <w:szCs w:val="19"/>
              </w:rPr>
              <w:t xml:space="preserve">MOCK</w:t>
            </w:r>
          </w:p>
        </w:tc>
        <w:tc>
          <w:tcPr>
            <w:tcW w:type="dxa" w:w="61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Nenhuma tabela no banco. UI completa (CartDrawer, ShopSection) mas 100% dados estáticos.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Chat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9C2B2B"/>
                <w:sz w:val="19"/>
                <w:szCs w:val="19"/>
              </w:rPr>
              <w:t xml:space="preserve">MOCK</w:t>
            </w:r>
          </w:p>
        </w:tc>
        <w:tc>
          <w:tcPr>
            <w:tcW w:type="dxa" w:w="61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Nenhuma tabela de mensagens. ChatDrawer usa mock-chats.ts.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Notificações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9C2B2B"/>
                <w:sz w:val="19"/>
                <w:szCs w:val="19"/>
              </w:rPr>
              <w:t xml:space="preserve">MOCK</w:t>
            </w:r>
          </w:p>
        </w:tc>
        <w:tc>
          <w:tcPr>
            <w:tcW w:type="dxa" w:w="61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Nenhuma tabela. NotificationsDrawer usa mock-notifications.ts.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Agenda / agendamento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9C2B2B"/>
                <w:sz w:val="19"/>
                <w:szCs w:val="19"/>
              </w:rPr>
              <w:t xml:space="preserve">MOCK</w:t>
            </w:r>
          </w:p>
        </w:tc>
        <w:tc>
          <w:tcPr>
            <w:tcW w:type="dxa" w:w="61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studio.schedule.tsx usa mock-studio.ts (STUDIO_BOOKINGS). Não há tabela de compromissos — apenas um prefixo textual '[AGENDAMENTO]' dentro de notes de quote_requests como paliativo.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Eventos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9C2B2B"/>
                <w:sz w:val="19"/>
                <w:szCs w:val="19"/>
              </w:rPr>
              <w:t xml:space="preserve">MOCK</w:t>
            </w:r>
          </w:p>
        </w:tc>
        <w:tc>
          <w:tcPr>
            <w:tcW w:type="dxa" w:w="61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studio.events.tsx / EventsSection usam mock-events.ts.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Campanhas de marketing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9C2B2B"/>
                <w:sz w:val="19"/>
                <w:szCs w:val="19"/>
              </w:rPr>
              <w:t xml:space="preserve">MOCK</w:t>
            </w:r>
          </w:p>
        </w:tc>
        <w:tc>
          <w:tcPr>
            <w:tcW w:type="dxa" w:w="61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studio.campaigns.tsx usa mock-studio.ts.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Avaliações (reviews)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9C2B2B"/>
                <w:sz w:val="19"/>
                <w:szCs w:val="19"/>
              </w:rPr>
              <w:t xml:space="preserve">MOCK</w:t>
            </w:r>
          </w:p>
        </w:tc>
        <w:tc>
          <w:tcPr>
            <w:tcW w:type="dxa" w:w="61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studio.reviews.tsx e getReviewsForArtist usam mock-artists/mock-studio. artists.rating_avg/rating_count existem no schema mas sem tabela de reviews individuais alimentando-os.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Histórico do cliente e pagamentos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9C2B2B"/>
                <w:sz w:val="19"/>
                <w:szCs w:val="19"/>
              </w:rPr>
              <w:t xml:space="preserve">MOCK</w:t>
            </w:r>
          </w:p>
        </w:tc>
        <w:tc>
          <w:tcPr>
            <w:tcW w:type="dxa" w:w="61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me.history.tsx e me.payments.tsx usam mock-client.ts. Sem tabelas.</w:t>
            </w:r>
          </w:p>
        </w:tc>
      </w:tr>
    </w:tbl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REAL = lê/escreve em tabelas Supabase de verdade. HÍBRIDO = parte real, parte mock. MOCK = 100% dados estáticos em src/lib/mock-*.ts, sem tabela correspondente.</w:t>
      </w:r>
    </w:p>
    <w:p>
      <w:pPr>
        <w:pStyle w:val="Heading1"/>
        <w:spacing w:after="160" w:before="320"/>
      </w:pPr>
      <w:r>
        <w:t xml:space="preserve">O que aproveitar antes de criar algo novo</w:t>
      </w:r>
    </w:p>
    <w:p>
      <w:pPr>
        <w:pStyle w:val="Heading2"/>
        <w:spacing w:after="120" w:before="240"/>
      </w:pPr>
      <w:r>
        <w:t xml:space="preserve">Aproveitar com confiança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Schema e migrações de profiles, artists, artist_styles, portfolio_items, quote_requests, quote_matches — modelagem e políticas de RLS consistentes e testadas ao longo de quase 2 meses de iteração.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Toda a camada de server functions ligada a essas tabelas (studio, portfolio, public-artists, quote, quote-actions) — inclui lógica de negócio não trivial (matching de orçamento) que seria caro reconstruir do zero.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Fluxo de autenticação (Supabase Auth + Google OAuth) e o middleware requireSupabaseAuth.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Estrutura de roteamento e os dois layouts logados (cliente vs. tatuador), incluindo o design system (shadcn/Tailwind) e componentes de apresentação puros (ArtistCard, FiltersBar, TopBar).</w:t>
      </w:r>
    </w:p>
    <w:p>
      <w:pPr>
        <w:pStyle w:val="Heading2"/>
        <w:spacing w:after="120" w:before="240"/>
      </w:pPr>
      <w:r>
        <w:t xml:space="preserve">Repensar antes de continuar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Modelo de papéis: decidir se user_roles vira a fonte de verdade (com escolha explícita de 'sou cliente' / 'sou tatuador' no cadastro) ou se a convenção atual (existência de linha em artists) é formalizada e assumida como definitiva.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Todos os módulos marcados como MOCK (loja, chat, notificações, agenda, eventos, campanhas, avaliações, pagamentos, histórico): não há dado real para aproveitar — apenas a UI e os fluxos de tela servem como referência de UX. Cada um exige schema novo, RLS e server functions próprias.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Fallback de mock no feed público (ArtistFeed): decidir se vira feature flag (útil enquanto a base de tatuadores reais é pequena) ou é removido antes de qualquer lançamento, para não misturar dado real com fictício em produção.</w:t>
      </w:r>
    </w:p>
    <w:p>
      <w:pPr>
        <w:pStyle w:val="Heading1"/>
        <w:spacing w:after="160" w:before="320"/>
      </w:pPr>
      <w:r>
        <w:t xml:space="preserve">Riscos e pontos de atenção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Cobertura de teste praticamente nula (1 arquivo) para uma base de código com lógica de negócio já relevante (matching de orçamento, RLS).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Dependência do gateway de IA proprietário do Lovable (LOVABLE_API_KEY) para a análise de orçamento — ponto a revisar se o produto for operar fora da infraestrutura Lovable.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Falta de uma tabela de reviews reais mesmo havendo campos de rating no schema — qualquer nota exibida hoje é decorativa/mock.</w:t>
      </w:r>
    </w:p>
    <w:p>
      <w:pPr>
        <w:pStyle w:val="Heading1"/>
        <w:spacing w:after="160" w:before="320"/>
      </w:pPr>
      <w:r>
        <w:t xml:space="preserve">Próximos passos sugeridos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Confirmar com quem construiu o protótipo se o plan.md ainda reflete trabalho pendente ou se já foi implementado.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Definir e formalizar o modelo de papéis (cliente/tatuador) antes de tocar em qualquer tela nova.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Priorizar, entre os módulos 100% mock, quais entram no próximo MVP real — isso define a ordem de criação de schema e server functions.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for útil ver o protótipo rodando ao vivo (e não só o código), reautenticar no Chrome com uma conta que tenha acesso ao projeto Lovable e revisitar o link.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2026-07-26T15:10:58.065Z</dcterms:created>
  <dcterms:modified xsi:type="dcterms:W3CDTF">2026-07-26T15:10:58.065Z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