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4"/>
          <w:szCs w:val="44"/>
        </w:rPr>
        <w:t xml:space="preserve">Ink Creators</w:t>
      </w:r>
    </w:p>
    <w:p>
      <w:pPr>
        <w:spacing w:after="40"/>
      </w:pPr>
      <w:r>
        <w:rPr>
          <w:color w:val="555555"/>
          <w:sz w:val="24"/>
          <w:szCs w:val="24"/>
        </w:rPr>
        <w:t xml:space="preserve">Plano de maturidade — operar o projeto a partir deste Mac</w:t>
      </w:r>
    </w:p>
    <w:p>
      <w:pPr>
        <w:spacing w:after="300"/>
      </w:pPr>
      <w:r>
        <w:rPr>
          <w:i/>
          <w:iCs/>
          <w:color w:val="555555"/>
          <w:sz w:val="20"/>
          <w:szCs w:val="20"/>
        </w:rPr>
        <w:t xml:space="preserve">26 de julho de 2026</w:t>
      </w:r>
    </w:p>
    <w:p>
      <w:pPr>
        <w:pStyle w:val="Heading1"/>
        <w:spacing w:after="150" w:before="320"/>
      </w:pPr>
      <w:r>
        <w:t xml:space="preserve">Como ler este documento</w:t>
      </w:r>
    </w:p>
    <w:p>
      <w:pPr>
        <w:spacing w:after="150"/>
      </w:pPr>
      <w:r>
        <w:t xml:space="preserve">Você pediu sugestões em quatro frentes: modelo de negócio, operação a partir deste computador, segurança e governança, e evolução da plataforma. Elas não são paralelas — há uma ordem de dependência entre elas, e ignorá-la custa retrabalho. Este documento propõe essa ordem e justifica cada passo com o que encontrei no código, não com boas práticas genéricas.</w:t>
      </w:r>
    </w:p>
    <w:p>
      <w:pPr>
        <w:spacing w:after="150"/>
      </w:pPr>
      <w:r>
        <w:t xml:space="preserve">A tese central é simples: o projeto tem uma camada visível madura e uma fundação frágil. Continuar investindo no visível antes de firmar a fundação multiplica o custo de cada correção futura.</w:t>
      </w:r>
    </w:p>
    <w:p>
      <w:pPr>
        <w:pStyle w:val="Heading1"/>
        <w:spacing w:after="150" w:before="320"/>
      </w:pPr>
      <w:r>
        <w:t xml:space="preserve">1. Onde o projeto está hoje</w:t>
      </w:r>
    </w:p>
    <w:tbl>
      <w:tblPr>
        <w:tblW w:type="dxa" w:w="9980"/>
        <w:tblBorders>
          <w:top w:val="single" w:color="auto" w:sz="4"/>
          <w:left w:val="single" w:color="auto" w:sz="4"/>
          <w:bottom w:val="single" w:color="auto" w:sz="4"/>
          <w:right w:val="single" w:color="auto" w:sz="4"/>
          <w:insideH w:val="single" w:color="auto" w:sz="4"/>
          <w:insideV w:val="single" w:color="auto" w:sz="4"/>
        </w:tblBorders>
      </w:tblPr>
      <w:tblGrid>
        <w:gridCol w:w="2500"/>
        <w:gridCol w:w="1250"/>
        <w:gridCol w:w="6230"/>
      </w:tblGrid>
      <w:tr>
        <w:trPr>
          <w:tblHeader/>
        </w:trPr>
        <w:tc>
          <w:tcPr>
            <w:tcW w:type="dxa" w:w="2500"/>
            <w:shd w:fill="2F2F2F" w:val="clear"/>
            <w:tcMar>
              <w:top w:type="dxa" w:w="70"/>
              <w:left w:type="dxa" w:w="90"/>
              <w:bottom w:type="dxa" w:w="70"/>
              <w:right w:type="dxa" w:w="90"/>
            </w:tcMar>
            <w:vAlign w:val="center"/>
          </w:tcPr>
          <w:p>
            <w:r>
              <w:rPr>
                <w:b/>
                <w:bCs/>
                <w:color w:val="FFFFFF"/>
                <w:sz w:val="18"/>
                <w:szCs w:val="18"/>
              </w:rPr>
              <w:t xml:space="preserve">Dimensão</w:t>
            </w:r>
          </w:p>
        </w:tc>
        <w:tc>
          <w:tcPr>
            <w:tcW w:type="dxa" w:w="1250"/>
            <w:shd w:fill="2F2F2F" w:val="clear"/>
            <w:tcMar>
              <w:top w:type="dxa" w:w="70"/>
              <w:left w:type="dxa" w:w="90"/>
              <w:bottom w:type="dxa" w:w="70"/>
              <w:right w:type="dxa" w:w="90"/>
            </w:tcMar>
            <w:vAlign w:val="center"/>
          </w:tcPr>
          <w:p>
            <w:r>
              <w:rPr>
                <w:b/>
                <w:bCs/>
                <w:color w:val="FFFFFF"/>
                <w:sz w:val="18"/>
                <w:szCs w:val="18"/>
              </w:rPr>
              <w:t xml:space="preserve">Maturidade</w:t>
            </w:r>
          </w:p>
        </w:tc>
        <w:tc>
          <w:tcPr>
            <w:tcW w:type="dxa" w:w="6230"/>
            <w:shd w:fill="2F2F2F" w:val="clear"/>
            <w:tcMar>
              <w:top w:type="dxa" w:w="70"/>
              <w:left w:type="dxa" w:w="90"/>
              <w:bottom w:type="dxa" w:w="70"/>
              <w:right w:type="dxa" w:w="90"/>
            </w:tcMar>
            <w:vAlign w:val="center"/>
          </w:tcPr>
          <w:p>
            <w:r>
              <w:rPr>
                <w:b/>
                <w:bCs/>
                <w:color w:val="FFFFFF"/>
                <w:sz w:val="18"/>
                <w:szCs w:val="18"/>
              </w:rPr>
              <w:t xml:space="preserve">Leitura</w:t>
            </w:r>
          </w:p>
        </w:tc>
      </w:tr>
      <w:tr>
        <w:tc>
          <w:tcPr>
            <w:tcW w:type="dxa" w:w="2500"/>
            <w:tcMar>
              <w:top w:type="dxa" w:w="70"/>
              <w:left w:type="dxa" w:w="90"/>
              <w:bottom w:type="dxa" w:w="70"/>
              <w:right w:type="dxa" w:w="90"/>
            </w:tcMar>
            <w:vAlign w:val="center"/>
          </w:tcPr>
          <w:p>
            <w:r>
              <w:rPr>
                <w:sz w:val="18"/>
                <w:szCs w:val="18"/>
              </w:rPr>
              <w:t xml:space="preserve">Interface e navegação</w:t>
            </w:r>
          </w:p>
        </w:tc>
        <w:tc>
          <w:tcPr>
            <w:tcW w:type="dxa" w:w="1250"/>
            <w:tcMar>
              <w:top w:type="dxa" w:w="70"/>
              <w:left w:type="dxa" w:w="90"/>
              <w:bottom w:type="dxa" w:w="70"/>
              <w:right w:type="dxa" w:w="90"/>
            </w:tcMar>
            <w:vAlign w:val="center"/>
          </w:tcPr>
          <w:p>
            <w:r>
              <w:rPr>
                <w:b/>
                <w:bCs/>
                <w:color w:val="1B6E3C"/>
                <w:sz w:val="18"/>
                <w:szCs w:val="18"/>
              </w:rPr>
              <w:t xml:space="preserve">Alto</w:t>
            </w:r>
          </w:p>
        </w:tc>
        <w:tc>
          <w:tcPr>
            <w:tcW w:type="dxa" w:w="6230"/>
            <w:tcMar>
              <w:top w:type="dxa" w:w="70"/>
              <w:left w:type="dxa" w:w="90"/>
              <w:bottom w:type="dxa" w:w="70"/>
              <w:right w:type="dxa" w:w="90"/>
            </w:tcMar>
            <w:vAlign w:val="center"/>
          </w:tcPr>
          <w:p>
            <w:r>
              <w:rPr>
                <w:sz w:val="18"/>
                <w:szCs w:val="18"/>
              </w:rPr>
              <w:t xml:space="preserve">Protótipo cobre 19 rotas; o código tem 8.675 linhas de UI. É o ativo mais maduro do projeto.</w:t>
            </w:r>
          </w:p>
        </w:tc>
      </w:tr>
      <w:tr>
        <w:tc>
          <w:tcPr>
            <w:tcW w:type="dxa" w:w="2500"/>
            <w:tcMar>
              <w:top w:type="dxa" w:w="70"/>
              <w:left w:type="dxa" w:w="90"/>
              <w:bottom w:type="dxa" w:w="70"/>
              <w:right w:type="dxa" w:w="90"/>
            </w:tcMar>
            <w:vAlign w:val="center"/>
          </w:tcPr>
          <w:p>
            <w:r>
              <w:rPr>
                <w:sz w:val="18"/>
                <w:szCs w:val="18"/>
              </w:rPr>
              <w:t xml:space="preserve">Orçamento com IA</w:t>
            </w:r>
          </w:p>
        </w:tc>
        <w:tc>
          <w:tcPr>
            <w:tcW w:type="dxa" w:w="1250"/>
            <w:tcMar>
              <w:top w:type="dxa" w:w="70"/>
              <w:left w:type="dxa" w:w="90"/>
              <w:bottom w:type="dxa" w:w="70"/>
              <w:right w:type="dxa" w:w="90"/>
            </w:tcMar>
            <w:vAlign w:val="center"/>
          </w:tcPr>
          <w:p>
            <w:r>
              <w:rPr>
                <w:b/>
                <w:bCs/>
                <w:color w:val="9A6B00"/>
                <w:sz w:val="18"/>
                <w:szCs w:val="18"/>
              </w:rPr>
              <w:t xml:space="preserve">Médio</w:t>
            </w:r>
          </w:p>
        </w:tc>
        <w:tc>
          <w:tcPr>
            <w:tcW w:type="dxa" w:w="6230"/>
            <w:tcMar>
              <w:top w:type="dxa" w:w="70"/>
              <w:left w:type="dxa" w:w="90"/>
              <w:bottom w:type="dxa" w:w="70"/>
              <w:right w:type="dxa" w:w="90"/>
            </w:tcMar>
            <w:vAlign w:val="center"/>
          </w:tcPr>
          <w:p>
            <w:r>
              <w:rPr>
                <w:sz w:val="18"/>
                <w:szCs w:val="18"/>
              </w:rPr>
              <w:t xml:space="preserve">Funciona ponta a ponta contra banco real, com matching por estilo e cidade. Nenhum teste automatizado e dependente do gateway proprietário do Lovable.</w:t>
            </w:r>
          </w:p>
        </w:tc>
      </w:tr>
      <w:tr>
        <w:tc>
          <w:tcPr>
            <w:tcW w:type="dxa" w:w="2500"/>
            <w:tcMar>
              <w:top w:type="dxa" w:w="70"/>
              <w:left w:type="dxa" w:w="90"/>
              <w:bottom w:type="dxa" w:w="70"/>
              <w:right w:type="dxa" w:w="90"/>
            </w:tcMar>
            <w:vAlign w:val="center"/>
          </w:tcPr>
          <w:p>
            <w:r>
              <w:rPr>
                <w:sz w:val="18"/>
                <w:szCs w:val="18"/>
              </w:rPr>
              <w:t xml:space="preserve">Perfil, portfólio, catálogo</w:t>
            </w:r>
          </w:p>
        </w:tc>
        <w:tc>
          <w:tcPr>
            <w:tcW w:type="dxa" w:w="1250"/>
            <w:tcMar>
              <w:top w:type="dxa" w:w="70"/>
              <w:left w:type="dxa" w:w="90"/>
              <w:bottom w:type="dxa" w:w="70"/>
              <w:right w:type="dxa" w:w="90"/>
            </w:tcMar>
            <w:vAlign w:val="center"/>
          </w:tcPr>
          <w:p>
            <w:r>
              <w:rPr>
                <w:b/>
                <w:bCs/>
                <w:color w:val="9A6B00"/>
                <w:sz w:val="18"/>
                <w:szCs w:val="18"/>
              </w:rPr>
              <w:t xml:space="preserve">Médio</w:t>
            </w:r>
          </w:p>
        </w:tc>
        <w:tc>
          <w:tcPr>
            <w:tcW w:type="dxa" w:w="6230"/>
            <w:tcMar>
              <w:top w:type="dxa" w:w="70"/>
              <w:left w:type="dxa" w:w="90"/>
              <w:bottom w:type="dxa" w:w="70"/>
              <w:right w:type="dxa" w:w="90"/>
            </w:tcMar>
            <w:vAlign w:val="center"/>
          </w:tcPr>
          <w:p>
            <w:r>
              <w:rPr>
                <w:sz w:val="18"/>
                <w:szCs w:val="18"/>
              </w:rPr>
              <w:t xml:space="preserve">Schema e RLS coerentes, iterados ao longo de dois meses. Sem teste.</w:t>
            </w:r>
          </w:p>
        </w:tc>
      </w:tr>
      <w:tr>
        <w:tc>
          <w:tcPr>
            <w:tcW w:type="dxa" w:w="2500"/>
            <w:tcMar>
              <w:top w:type="dxa" w:w="70"/>
              <w:left w:type="dxa" w:w="90"/>
              <w:bottom w:type="dxa" w:w="70"/>
              <w:right w:type="dxa" w:w="90"/>
            </w:tcMar>
            <w:vAlign w:val="center"/>
          </w:tcPr>
          <w:p>
            <w:r>
              <w:rPr>
                <w:sz w:val="18"/>
                <w:szCs w:val="18"/>
              </w:rPr>
              <w:t xml:space="preserve">Loja, chat, agenda, eventos, campanhas, avaliações, pagamentos</w:t>
            </w:r>
          </w:p>
        </w:tc>
        <w:tc>
          <w:tcPr>
            <w:tcW w:type="dxa" w:w="1250"/>
            <w:tcMar>
              <w:top w:type="dxa" w:w="70"/>
              <w:left w:type="dxa" w:w="90"/>
              <w:bottom w:type="dxa" w:w="70"/>
              <w:right w:type="dxa" w:w="90"/>
            </w:tcMar>
            <w:vAlign w:val="center"/>
          </w:tcPr>
          <w:p>
            <w:r>
              <w:rPr>
                <w:b/>
                <w:bCs/>
                <w:color w:val="9C2B2B"/>
                <w:sz w:val="18"/>
                <w:szCs w:val="18"/>
              </w:rPr>
              <w:t xml:space="preserve">Baixo</w:t>
            </w:r>
          </w:p>
        </w:tc>
        <w:tc>
          <w:tcPr>
            <w:tcW w:type="dxa" w:w="6230"/>
            <w:tcMar>
              <w:top w:type="dxa" w:w="70"/>
              <w:left w:type="dxa" w:w="90"/>
              <w:bottom w:type="dxa" w:w="70"/>
              <w:right w:type="dxa" w:w="90"/>
            </w:tcMar>
            <w:vAlign w:val="center"/>
          </w:tcPr>
          <w:p>
            <w:r>
              <w:rPr>
                <w:sz w:val="18"/>
                <w:szCs w:val="18"/>
              </w:rPr>
              <w:t xml:space="preserve">Interface pronta, zero backend. Sete módulos que hoje são promessa visual.</w:t>
            </w:r>
          </w:p>
        </w:tc>
      </w:tr>
      <w:tr>
        <w:tc>
          <w:tcPr>
            <w:tcW w:type="dxa" w:w="2500"/>
            <w:tcMar>
              <w:top w:type="dxa" w:w="70"/>
              <w:left w:type="dxa" w:w="90"/>
              <w:bottom w:type="dxa" w:w="70"/>
              <w:right w:type="dxa" w:w="90"/>
            </w:tcMar>
            <w:vAlign w:val="center"/>
          </w:tcPr>
          <w:p>
            <w:r>
              <w:rPr>
                <w:sz w:val="18"/>
                <w:szCs w:val="18"/>
              </w:rPr>
              <w:t xml:space="preserve">Segurança</w:t>
            </w:r>
          </w:p>
        </w:tc>
        <w:tc>
          <w:tcPr>
            <w:tcW w:type="dxa" w:w="1250"/>
            <w:tcMar>
              <w:top w:type="dxa" w:w="70"/>
              <w:left w:type="dxa" w:w="90"/>
              <w:bottom w:type="dxa" w:w="70"/>
              <w:right w:type="dxa" w:w="90"/>
            </w:tcMar>
            <w:vAlign w:val="center"/>
          </w:tcPr>
          <w:p>
            <w:r>
              <w:rPr>
                <w:b/>
                <w:bCs/>
                <w:color w:val="9C2B2B"/>
                <w:sz w:val="18"/>
                <w:szCs w:val="18"/>
              </w:rPr>
              <w:t xml:space="preserve">Baixo</w:t>
            </w:r>
          </w:p>
        </w:tc>
        <w:tc>
          <w:tcPr>
            <w:tcW w:type="dxa" w:w="6230"/>
            <w:tcMar>
              <w:top w:type="dxa" w:w="70"/>
              <w:left w:type="dxa" w:w="90"/>
              <w:bottom w:type="dxa" w:w="70"/>
              <w:right w:type="dxa" w:w="90"/>
            </w:tcMar>
            <w:vAlign w:val="center"/>
          </w:tcPr>
          <w:p>
            <w:r>
              <w:rPr>
                <w:sz w:val="18"/>
                <w:szCs w:val="18"/>
              </w:rPr>
              <w:t xml:space="preserve">RLS existe e é bem escrito, mas tem um furo aberto (perfis públicos), nenhum teste de política e segredo circulando fora de cofre.</w:t>
            </w:r>
          </w:p>
        </w:tc>
      </w:tr>
      <w:tr>
        <w:tc>
          <w:tcPr>
            <w:tcW w:type="dxa" w:w="2500"/>
            <w:tcMar>
              <w:top w:type="dxa" w:w="70"/>
              <w:left w:type="dxa" w:w="90"/>
              <w:bottom w:type="dxa" w:w="70"/>
              <w:right w:type="dxa" w:w="90"/>
            </w:tcMar>
            <w:vAlign w:val="center"/>
          </w:tcPr>
          <w:p>
            <w:r>
              <w:rPr>
                <w:sz w:val="18"/>
                <w:szCs w:val="18"/>
              </w:rPr>
              <w:t xml:space="preserve">Governança de dados</w:t>
            </w:r>
          </w:p>
        </w:tc>
        <w:tc>
          <w:tcPr>
            <w:tcW w:type="dxa" w:w="1250"/>
            <w:tcMar>
              <w:top w:type="dxa" w:w="70"/>
              <w:left w:type="dxa" w:w="90"/>
              <w:bottom w:type="dxa" w:w="70"/>
              <w:right w:type="dxa" w:w="90"/>
            </w:tcMar>
            <w:vAlign w:val="center"/>
          </w:tcPr>
          <w:p>
            <w:r>
              <w:rPr>
                <w:b/>
                <w:bCs/>
                <w:color w:val="9C2B2B"/>
                <w:sz w:val="18"/>
                <w:szCs w:val="18"/>
              </w:rPr>
              <w:t xml:space="preserve">Baixo</w:t>
            </w:r>
          </w:p>
        </w:tc>
        <w:tc>
          <w:tcPr>
            <w:tcW w:type="dxa" w:w="6230"/>
            <w:tcMar>
              <w:top w:type="dxa" w:w="70"/>
              <w:left w:type="dxa" w:w="90"/>
              <w:bottom w:type="dxa" w:w="70"/>
              <w:right w:type="dxa" w:w="90"/>
            </w:tcMar>
            <w:vAlign w:val="center"/>
          </w:tcPr>
          <w:p>
            <w:r>
              <w:rPr>
                <w:sz w:val="18"/>
                <w:szCs w:val="18"/>
              </w:rPr>
              <w:t xml:space="preserve">O produto coleta foto de parte do corpo. Não há base legal declarada, política de retenção, nem minimização. Isso é LGPD, não preferência técnica.</w:t>
            </w:r>
          </w:p>
        </w:tc>
      </w:tr>
      <w:tr>
        <w:tc>
          <w:tcPr>
            <w:tcW w:type="dxa" w:w="2500"/>
            <w:tcMar>
              <w:top w:type="dxa" w:w="70"/>
              <w:left w:type="dxa" w:w="90"/>
              <w:bottom w:type="dxa" w:w="70"/>
              <w:right w:type="dxa" w:w="90"/>
            </w:tcMar>
            <w:vAlign w:val="center"/>
          </w:tcPr>
          <w:p>
            <w:r>
              <w:rPr>
                <w:sz w:val="18"/>
                <w:szCs w:val="18"/>
              </w:rPr>
              <w:t xml:space="preserve">Versionamento e operação</w:t>
            </w:r>
          </w:p>
        </w:tc>
        <w:tc>
          <w:tcPr>
            <w:tcW w:type="dxa" w:w="1250"/>
            <w:tcMar>
              <w:top w:type="dxa" w:w="70"/>
              <w:left w:type="dxa" w:w="90"/>
              <w:bottom w:type="dxa" w:w="70"/>
              <w:right w:type="dxa" w:w="90"/>
            </w:tcMar>
            <w:vAlign w:val="center"/>
          </w:tcPr>
          <w:p>
            <w:r>
              <w:rPr>
                <w:b/>
                <w:bCs/>
                <w:color w:val="9C2B2B"/>
                <w:sz w:val="18"/>
                <w:szCs w:val="18"/>
              </w:rPr>
              <w:t xml:space="preserve">Baixo</w:t>
            </w:r>
          </w:p>
        </w:tc>
        <w:tc>
          <w:tcPr>
            <w:tcW w:type="dxa" w:w="6230"/>
            <w:tcMar>
              <w:top w:type="dxa" w:w="70"/>
              <w:left w:type="dxa" w:w="90"/>
              <w:bottom w:type="dxa" w:w="70"/>
              <w:right w:type="dxa" w:w="90"/>
            </w:tcMar>
            <w:vAlign w:val="center"/>
          </w:tcPr>
          <w:p>
            <w:r>
              <w:rPr>
                <w:sz w:val="18"/>
                <w:szCs w:val="18"/>
              </w:rPr>
              <w:t xml:space="preserve">Sem repositório git local, sem histórico, sem ambientes separados. Todo o projeto vive dentro do Lovable.</w:t>
            </w:r>
          </w:p>
        </w:tc>
      </w:tr>
      <w:tr>
        <w:tc>
          <w:tcPr>
            <w:tcW w:type="dxa" w:w="2500"/>
            <w:tcMar>
              <w:top w:type="dxa" w:w="70"/>
              <w:left w:type="dxa" w:w="90"/>
              <w:bottom w:type="dxa" w:w="70"/>
              <w:right w:type="dxa" w:w="90"/>
            </w:tcMar>
            <w:vAlign w:val="center"/>
          </w:tcPr>
          <w:p>
            <w:r>
              <w:rPr>
                <w:sz w:val="18"/>
                <w:szCs w:val="18"/>
              </w:rPr>
              <w:t xml:space="preserve">Modelo de negócio</w:t>
            </w:r>
          </w:p>
        </w:tc>
        <w:tc>
          <w:tcPr>
            <w:tcW w:type="dxa" w:w="1250"/>
            <w:tcMar>
              <w:top w:type="dxa" w:w="70"/>
              <w:left w:type="dxa" w:w="90"/>
              <w:bottom w:type="dxa" w:w="70"/>
              <w:right w:type="dxa" w:w="90"/>
            </w:tcMar>
            <w:vAlign w:val="center"/>
          </w:tcPr>
          <w:p>
            <w:r>
              <w:rPr>
                <w:b/>
                <w:bCs/>
                <w:color w:val="9C2B2B"/>
                <w:sz w:val="18"/>
                <w:szCs w:val="18"/>
              </w:rPr>
              <w:t xml:space="preserve">Baixo</w:t>
            </w:r>
          </w:p>
        </w:tc>
        <w:tc>
          <w:tcPr>
            <w:tcW w:type="dxa" w:w="6230"/>
            <w:tcMar>
              <w:top w:type="dxa" w:w="70"/>
              <w:left w:type="dxa" w:w="90"/>
              <w:bottom w:type="dxa" w:w="70"/>
              <w:right w:type="dxa" w:w="90"/>
            </w:tcMar>
            <w:vAlign w:val="center"/>
          </w:tcPr>
          <w:p>
            <w:r>
              <w:rPr>
                <w:sz w:val="18"/>
                <w:szCs w:val="18"/>
              </w:rPr>
              <w:t xml:space="preserve">Existem quatro planos desenhados na landing e nenhuma cobrança implementada. Nenhuma hipótese de receita testada.</w:t>
            </w:r>
          </w:p>
        </w:tc>
      </w:tr>
    </w:tbl>
    <w:p>
      <w:pPr>
        <w:spacing w:after="180"/>
      </w:pPr>
      <w:r>
        <w:rPr>
          <w:i/>
          <w:iCs/>
          <w:color w:val="555555"/>
          <w:sz w:val="19"/>
          <w:szCs w:val="19"/>
        </w:rPr>
        <w:t xml:space="preserve">Maturidade aqui significa: quão pronto está para receber um usuário real sem supervisão.</w:t>
      </w:r>
    </w:p>
    <w:p>
      <w:pPr>
        <w:pStyle w:val="Heading1"/>
        <w:spacing w:after="150" w:before="320"/>
      </w:pPr>
      <w:r>
        <w:t xml:space="preserve">2. Três achados que reordenam a fila</w:t>
      </w:r>
    </w:p>
    <w:p>
      <w:pPr>
        <w:spacing w:after="150"/>
      </w:pPr>
      <w:r>
        <w:t xml:space="preserve">Estes não são riscos hipotéticos. Estão no código que você me enviou e valem mais atenção do que qualquer módulo novo.</w:t>
      </w:r>
    </w:p>
    <w:p>
      <w:pPr>
        <w:pStyle w:val="Heading3"/>
        <w:spacing w:after="90" w:before="180"/>
      </w:pPr>
      <w:r>
        <w:t xml:space="preserve">2.1  Segredos circulando fora de cofre</w:t>
      </w:r>
    </w:p>
    <w:p>
      <w:pPr>
        <w:spacing w:after="150"/>
      </w:pPr>
      <w:r>
        <w:t xml:space="preserve">O arquivo .env não está listado no .gitignore e veio dentro do zip que você compartilhou. Ele contém, entre outras, uma chave de navegador do Google Maps. Chaves de navegador são visíveis no cliente por natureza, mas isso não as torna inofensivas: sem restrição de referenciador HTTP, qualquer pessoa pode usá-la e a fatura chega para você.</w:t>
      </w:r>
    </w:p>
    <w:p>
      <w:pPr>
        <w:pStyle w:val="ListParagraph"/>
        <w:numPr>
          <w:ilvl w:val="0"/>
          <w:numId w:val="1"/>
        </w:numPr>
        <w:spacing w:after="70"/>
      </w:pPr>
      <w:r>
        <w:t xml:space="preserve">Ação imediata: adicionar .env ao .gitignore e restringir a chave do Google Maps por domínio no console do Google Cloud.</w:t>
      </w:r>
    </w:p>
    <w:p>
      <w:pPr>
        <w:pStyle w:val="ListParagraph"/>
        <w:numPr>
          <w:ilvl w:val="0"/>
          <w:numId w:val="1"/>
        </w:numPr>
        <w:spacing w:after="70"/>
      </w:pPr>
      <w:r>
        <w:t xml:space="preserve">Ação estruturante: definir onde segredos moram (variáveis do Lovable/Supabase, nunca em arquivo compartilhável) e nunca mais exportar o projeto com .env dentro.</w:t>
      </w:r>
    </w:p>
    <w:p>
      <w:pPr>
        <w:pStyle w:val="Heading3"/>
        <w:spacing w:after="90" w:before="180"/>
      </w:pPr>
      <w:r>
        <w:t xml:space="preserve">2.2  Perfis de clientes legíveis por qualquer pessoa</w:t>
      </w:r>
    </w:p>
    <w:p>
      <w:pPr>
        <w:spacing w:after="150"/>
      </w:pPr>
      <w:r>
        <w:t xml:space="preserve">A política de leitura da tabela profiles é USING (true) — leitura irrestrita, para qualquer portador da chave pública, inclusive anônimos. Ela nunca foi revogada nas 16 migrações seguintes. Isso faz sentido para tatuadores publicados, que querem ser encontrados. Não faz sentido para clientes: nome, cidade, estado, bio e foto de quem só quis pedir um orçamento ficam expostos.</w:t>
      </w:r>
    </w:p>
    <w:p>
      <w:pPr>
        <w:spacing w:after="150"/>
      </w:pPr>
      <w:r>
        <w:t xml:space="preserve">Há inclusive uma política posterior chamada "Matched artists view requester profile", criada justamente para dar ao tatuador acesso ao perfil de quem pediu orçamento. Ela é redundante enquanto a política aberta existir — o que sugere que o furo passou despercebido.</w:t>
      </w:r>
    </w:p>
    <w:p>
      <w:pPr>
        <w:pStyle w:val="ListParagraph"/>
        <w:numPr>
          <w:ilvl w:val="0"/>
          <w:numId w:val="1"/>
        </w:numPr>
        <w:spacing w:after="70"/>
      </w:pPr>
      <w:r>
        <w:t xml:space="preserve">Ação: restringir a leitura pública de profiles ao que é de fato público (perfis com artista publicado), mantendo o acesso do tatuador ao cliente que o acionou.</w:t>
      </w:r>
    </w:p>
    <w:p>
      <w:pPr>
        <w:pStyle w:val="Heading3"/>
        <w:spacing w:after="90" w:before="180"/>
      </w:pPr>
      <w:r>
        <w:t xml:space="preserve">2.3  Fotografia de parte do corpo é dado pessoal</w:t>
      </w:r>
    </w:p>
    <w:p>
      <w:pPr>
        <w:spacing w:after="150"/>
      </w:pPr>
      <w:r>
        <w:t xml:space="preserve">O fluxo de orçamento coleta imagens de referência e, opcionalmente, foto do local do corpo — os campos reference_image_urls e body_area_image_url. Sob a LGPD isso é dado pessoal, e a depender do que a imagem revela (cicatriz, condição de pele, tatuagem prévia com conteúdo religioso ou político) pode entrar em categoria sensível, que exige base legal mais estrita e consentimento específico.</w:t>
      </w:r>
    </w:p>
    <w:p>
      <w:pPr>
        <w:spacing w:after="150"/>
      </w:pPr>
      <w:r>
        <w:t xml:space="preserve">Hoje não existe no projeto: aviso de privacidade, base legal declarada, política de retenção, nem previsão de exclusão. O código atual sequer persiste essas imagens — o comentário no plano interno diz que o upload real ficou para depois. Esse é justamente o melhor momento para decidir as regras, antes de haver dado armazenado.</w:t>
      </w:r>
    </w:p>
    <w:p>
      <w:pPr>
        <w:pStyle w:val="ListParagraph"/>
        <w:numPr>
          <w:ilvl w:val="0"/>
          <w:numId w:val="1"/>
        </w:numPr>
        <w:spacing w:after="70"/>
      </w:pPr>
      <w:r>
        <w:t xml:space="preserve">Ação antes de implementar o upload: definir base legal, prazo de retenção, quem pode ver, e o caminho de exclusão a pedido do titular.</w:t>
      </w:r>
    </w:p>
    <w:p>
      <w:pPr>
        <w:spacing w:after="180"/>
      </w:pPr>
      <w:r>
        <w:rPr>
          <w:i/>
          <w:iCs/>
          <w:color w:val="555555"/>
          <w:sz w:val="19"/>
          <w:szCs w:val="19"/>
        </w:rPr>
        <w:t xml:space="preserve">Não sou advogada e isto não é orientação jurídica — é a sinalização de um tema que precisa de quem seja, especialmente por envolver imagem corporal.</w:t>
      </w:r>
    </w:p>
    <w:p>
      <w:pPr>
        <w:pStyle w:val="Heading1"/>
        <w:spacing w:after="150" w:before="320"/>
      </w:pPr>
      <w:r>
        <w:t xml:space="preserve">3. Fundação operacional neste Mac</w:t>
      </w:r>
    </w:p>
    <w:p>
      <w:pPr>
        <w:spacing w:after="150"/>
      </w:pPr>
      <w:r>
        <w:t xml:space="preserve">Hoje o projeto vive inteiramente dentro do Lovable e chega até mim como zip. Isso significa: sem histórico, sem comparação entre versões, sem possibilidade de reverter, e nenhuma separação entre o que é experimento e o que é produção. É a lacuna mais barata de fechar e a que mais desbloqueia.</w:t>
      </w:r>
    </w:p>
    <w:p>
      <w:pPr>
        <w:pStyle w:val="Heading2"/>
        <w:spacing w:after="110" w:before="230"/>
      </w:pPr>
      <w:r>
        <w:t xml:space="preserve">Ordem sugerida de conexão</w:t>
      </w:r>
    </w:p>
    <w:tbl>
      <w:tblPr>
        <w:tblW w:type="dxa" w:w="998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5480"/>
      </w:tblGrid>
      <w:tr>
        <w:trPr>
          <w:tblHeader/>
        </w:trPr>
        <w:tc>
          <w:tcPr>
            <w:tcW w:type="dxa" w:w="2100"/>
            <w:shd w:fill="2F2F2F" w:val="clear"/>
            <w:tcMar>
              <w:top w:type="dxa" w:w="70"/>
              <w:left w:type="dxa" w:w="90"/>
              <w:bottom w:type="dxa" w:w="70"/>
              <w:right w:type="dxa" w:w="90"/>
            </w:tcMar>
            <w:vAlign w:val="center"/>
          </w:tcPr>
          <w:p>
            <w:r>
              <w:rPr>
                <w:b/>
                <w:bCs/>
                <w:color w:val="FFFFFF"/>
                <w:sz w:val="18"/>
                <w:szCs w:val="18"/>
              </w:rPr>
              <w:t xml:space="preserve">Conector</w:t>
            </w:r>
          </w:p>
        </w:tc>
        <w:tc>
          <w:tcPr>
            <w:tcW w:type="dxa" w:w="2400"/>
            <w:shd w:fill="2F2F2F" w:val="clear"/>
            <w:tcMar>
              <w:top w:type="dxa" w:w="70"/>
              <w:left w:type="dxa" w:w="90"/>
              <w:bottom w:type="dxa" w:w="70"/>
              <w:right w:type="dxa" w:w="90"/>
            </w:tcMar>
            <w:vAlign w:val="center"/>
          </w:tcPr>
          <w:p>
            <w:r>
              <w:rPr>
                <w:b/>
                <w:bCs/>
                <w:color w:val="FFFFFF"/>
                <w:sz w:val="18"/>
                <w:szCs w:val="18"/>
              </w:rPr>
              <w:t xml:space="preserve">Origem</w:t>
            </w:r>
          </w:p>
        </w:tc>
        <w:tc>
          <w:tcPr>
            <w:tcW w:type="dxa" w:w="5480"/>
            <w:shd w:fill="2F2F2F" w:val="clear"/>
            <w:tcMar>
              <w:top w:type="dxa" w:w="70"/>
              <w:left w:type="dxa" w:w="90"/>
              <w:bottom w:type="dxa" w:w="70"/>
              <w:right w:type="dxa" w:w="90"/>
            </w:tcMar>
            <w:vAlign w:val="center"/>
          </w:tcPr>
          <w:p>
            <w:r>
              <w:rPr>
                <w:b/>
                <w:bCs/>
                <w:color w:val="FFFFFF"/>
                <w:sz w:val="18"/>
                <w:szCs w:val="18"/>
              </w:rPr>
              <w:t xml:space="preserve">Para quê</w:t>
            </w:r>
          </w:p>
        </w:tc>
      </w:tr>
      <w:tr>
        <w:tc>
          <w:tcPr>
            <w:tcW w:type="dxa" w:w="2100"/>
            <w:tcMar>
              <w:top w:type="dxa" w:w="70"/>
              <w:left w:type="dxa" w:w="90"/>
              <w:bottom w:type="dxa" w:w="70"/>
              <w:right w:type="dxa" w:w="90"/>
            </w:tcMar>
            <w:vAlign w:val="center"/>
          </w:tcPr>
          <w:p>
            <w:r>
              <w:rPr>
                <w:b/>
                <w:bCs/>
                <w:sz w:val="18"/>
                <w:szCs w:val="18"/>
              </w:rPr>
              <w:t xml:space="preserve">Pasta do projeto</w:t>
            </w:r>
          </w:p>
        </w:tc>
        <w:tc>
          <w:tcPr>
            <w:tcW w:type="dxa" w:w="2400"/>
            <w:tcMar>
              <w:top w:type="dxa" w:w="70"/>
              <w:left w:type="dxa" w:w="90"/>
              <w:bottom w:type="dxa" w:w="70"/>
              <w:right w:type="dxa" w:w="90"/>
            </w:tcMar>
            <w:vAlign w:val="center"/>
          </w:tcPr>
          <w:p>
            <w:r>
              <w:rPr>
                <w:sz w:val="18"/>
                <w:szCs w:val="18"/>
              </w:rPr>
              <w:t xml:space="preserve">—  (nativo)</w:t>
            </w:r>
          </w:p>
        </w:tc>
        <w:tc>
          <w:tcPr>
            <w:tcW w:type="dxa" w:w="5480"/>
            <w:tcMar>
              <w:top w:type="dxa" w:w="70"/>
              <w:left w:type="dxa" w:w="90"/>
              <w:bottom w:type="dxa" w:w="70"/>
              <w:right w:type="dxa" w:w="90"/>
            </w:tcMar>
            <w:vAlign w:val="center"/>
          </w:tcPr>
          <w:p>
            <w:r>
              <w:rPr>
                <w:sz w:val="18"/>
                <w:szCs w:val="18"/>
              </w:rPr>
              <w:t xml:space="preserve">Dá a mim acesso de leitura e escrita ao código no seu Mac. Sem isso, tudo continua passando por zip e nada é versionado. É o passo que destrava todos os outros.</w:t>
            </w:r>
          </w:p>
        </w:tc>
      </w:tr>
      <w:tr>
        <w:tc>
          <w:tcPr>
            <w:tcW w:type="dxa" w:w="2100"/>
            <w:tcMar>
              <w:top w:type="dxa" w:w="70"/>
              <w:left w:type="dxa" w:w="90"/>
              <w:bottom w:type="dxa" w:w="70"/>
              <w:right w:type="dxa" w:w="90"/>
            </w:tcMar>
            <w:vAlign w:val="center"/>
          </w:tcPr>
          <w:p>
            <w:r>
              <w:rPr>
                <w:b/>
                <w:bCs/>
                <w:sz w:val="18"/>
                <w:szCs w:val="18"/>
              </w:rPr>
              <w:t xml:space="preserve">Supabase</w:t>
            </w:r>
          </w:p>
        </w:tc>
        <w:tc>
          <w:tcPr>
            <w:tcW w:type="dxa" w:w="2400"/>
            <w:tcMar>
              <w:top w:type="dxa" w:w="70"/>
              <w:left w:type="dxa" w:w="90"/>
              <w:bottom w:type="dxa" w:w="70"/>
              <w:right w:type="dxa" w:w="90"/>
            </w:tcMar>
            <w:vAlign w:val="center"/>
          </w:tcPr>
          <w:p>
            <w:r>
              <w:rPr>
                <w:sz w:val="18"/>
                <w:szCs w:val="18"/>
              </w:rPr>
              <w:t xml:space="preserve">Registro de conectores</w:t>
            </w:r>
          </w:p>
        </w:tc>
        <w:tc>
          <w:tcPr>
            <w:tcW w:type="dxa" w:w="5480"/>
            <w:tcMar>
              <w:top w:type="dxa" w:w="70"/>
              <w:left w:type="dxa" w:w="90"/>
              <w:bottom w:type="dxa" w:w="70"/>
              <w:right w:type="dxa" w:w="90"/>
            </w:tcMar>
            <w:vAlign w:val="center"/>
          </w:tcPr>
          <w:p>
            <w:r>
              <w:rPr>
                <w:sz w:val="18"/>
                <w:szCs w:val="18"/>
              </w:rPr>
              <w:t xml:space="preserve">Inspecionar schema, rodar e revisar migrações, checar políticas RLS e ver dados sem sair daqui. É o conector de maior retorno depois da pasta.</w:t>
            </w:r>
          </w:p>
        </w:tc>
      </w:tr>
      <w:tr>
        <w:tc>
          <w:tcPr>
            <w:tcW w:type="dxa" w:w="2100"/>
            <w:tcMar>
              <w:top w:type="dxa" w:w="70"/>
              <w:left w:type="dxa" w:w="90"/>
              <w:bottom w:type="dxa" w:w="70"/>
              <w:right w:type="dxa" w:w="90"/>
            </w:tcMar>
            <w:vAlign w:val="center"/>
          </w:tcPr>
          <w:p>
            <w:r>
              <w:rPr>
                <w:b/>
                <w:bCs/>
                <w:sz w:val="18"/>
                <w:szCs w:val="18"/>
              </w:rPr>
              <w:t xml:space="preserve">Lovable</w:t>
            </w:r>
          </w:p>
        </w:tc>
        <w:tc>
          <w:tcPr>
            <w:tcW w:type="dxa" w:w="2400"/>
            <w:tcMar>
              <w:top w:type="dxa" w:w="70"/>
              <w:left w:type="dxa" w:w="90"/>
              <w:bottom w:type="dxa" w:w="70"/>
              <w:right w:type="dxa" w:w="90"/>
            </w:tcMar>
            <w:vAlign w:val="center"/>
          </w:tcPr>
          <w:p>
            <w:r>
              <w:rPr>
                <w:sz w:val="18"/>
                <w:szCs w:val="18"/>
              </w:rPr>
              <w:t xml:space="preserve">Registro de conectores</w:t>
            </w:r>
          </w:p>
        </w:tc>
        <w:tc>
          <w:tcPr>
            <w:tcW w:type="dxa" w:w="5480"/>
            <w:tcMar>
              <w:top w:type="dxa" w:w="70"/>
              <w:left w:type="dxa" w:w="90"/>
              <w:bottom w:type="dxa" w:w="70"/>
              <w:right w:type="dxa" w:w="90"/>
            </w:tcMar>
            <w:vAlign w:val="center"/>
          </w:tcPr>
          <w:p>
            <w:r>
              <w:rPr>
                <w:sz w:val="18"/>
                <w:szCs w:val="18"/>
              </w:rPr>
              <w:t xml:space="preserve">Publicar, inspecionar e versionar o app pelo próprio ciclo do Lovable, em vez de exportar zip manualmente.</w:t>
            </w:r>
          </w:p>
        </w:tc>
      </w:tr>
      <w:tr>
        <w:tc>
          <w:tcPr>
            <w:tcW w:type="dxa" w:w="2100"/>
            <w:tcMar>
              <w:top w:type="dxa" w:w="70"/>
              <w:left w:type="dxa" w:w="90"/>
              <w:bottom w:type="dxa" w:w="70"/>
              <w:right w:type="dxa" w:w="90"/>
            </w:tcMar>
            <w:vAlign w:val="center"/>
          </w:tcPr>
          <w:p>
            <w:r>
              <w:rPr>
                <w:b/>
                <w:bCs/>
                <w:sz w:val="18"/>
                <w:szCs w:val="18"/>
              </w:rPr>
              <w:t xml:space="preserve">Notion ou Linear</w:t>
            </w:r>
          </w:p>
        </w:tc>
        <w:tc>
          <w:tcPr>
            <w:tcW w:type="dxa" w:w="2400"/>
            <w:tcMar>
              <w:top w:type="dxa" w:w="70"/>
              <w:left w:type="dxa" w:w="90"/>
              <w:bottom w:type="dxa" w:w="70"/>
              <w:right w:type="dxa" w:w="90"/>
            </w:tcMar>
            <w:vAlign w:val="center"/>
          </w:tcPr>
          <w:p>
            <w:r>
              <w:rPr>
                <w:sz w:val="18"/>
                <w:szCs w:val="18"/>
              </w:rPr>
              <w:t xml:space="preserve">Registro de conectores</w:t>
            </w:r>
          </w:p>
        </w:tc>
        <w:tc>
          <w:tcPr>
            <w:tcW w:type="dxa" w:w="5480"/>
            <w:tcMar>
              <w:top w:type="dxa" w:w="70"/>
              <w:left w:type="dxa" w:w="90"/>
              <w:bottom w:type="dxa" w:w="70"/>
              <w:right w:type="dxa" w:w="90"/>
            </w:tcMar>
            <w:vAlign w:val="center"/>
          </w:tcPr>
          <w:p>
            <w:r>
              <w:rPr>
                <w:sz w:val="18"/>
                <w:szCs w:val="18"/>
              </w:rPr>
              <w:t xml:space="preserve">Onde o modelo de negócio e as decisões passam a morar. Hoje elas existem só nas nossas conversas e em três documentos soltos.</w:t>
            </w:r>
          </w:p>
        </w:tc>
      </w:tr>
      <w:tr>
        <w:tc>
          <w:tcPr>
            <w:tcW w:type="dxa" w:w="2100"/>
            <w:tcMar>
              <w:top w:type="dxa" w:w="70"/>
              <w:left w:type="dxa" w:w="90"/>
              <w:bottom w:type="dxa" w:w="70"/>
              <w:right w:type="dxa" w:w="90"/>
            </w:tcMar>
            <w:vAlign w:val="center"/>
          </w:tcPr>
          <w:p>
            <w:r>
              <w:rPr>
                <w:b/>
                <w:bCs/>
                <w:sz w:val="18"/>
                <w:szCs w:val="18"/>
              </w:rPr>
              <w:t xml:space="preserve">Stripe</w:t>
            </w:r>
          </w:p>
        </w:tc>
        <w:tc>
          <w:tcPr>
            <w:tcW w:type="dxa" w:w="2400"/>
            <w:tcMar>
              <w:top w:type="dxa" w:w="70"/>
              <w:left w:type="dxa" w:w="90"/>
              <w:bottom w:type="dxa" w:w="70"/>
              <w:right w:type="dxa" w:w="90"/>
            </w:tcMar>
            <w:vAlign w:val="center"/>
          </w:tcPr>
          <w:p>
            <w:r>
              <w:rPr>
                <w:sz w:val="18"/>
                <w:szCs w:val="18"/>
              </w:rPr>
              <w:t xml:space="preserve">Registro de conectores</w:t>
            </w:r>
          </w:p>
        </w:tc>
        <w:tc>
          <w:tcPr>
            <w:tcW w:type="dxa" w:w="5480"/>
            <w:tcMar>
              <w:top w:type="dxa" w:w="70"/>
              <w:left w:type="dxa" w:w="90"/>
              <w:bottom w:type="dxa" w:w="70"/>
              <w:right w:type="dxa" w:w="90"/>
            </w:tcMar>
            <w:vAlign w:val="center"/>
          </w:tcPr>
          <w:p>
            <w:r>
              <w:rPr>
                <w:sz w:val="18"/>
                <w:szCs w:val="18"/>
              </w:rPr>
              <w:t xml:space="preserve">Só quando houver decisão de monetização. Conectar antes disso é otimização prematura.</w:t>
            </w:r>
          </w:p>
        </w:tc>
      </w:tr>
      <w:tr>
        <w:tc>
          <w:tcPr>
            <w:tcW w:type="dxa" w:w="2100"/>
            <w:tcMar>
              <w:top w:type="dxa" w:w="70"/>
              <w:left w:type="dxa" w:w="90"/>
              <w:bottom w:type="dxa" w:w="70"/>
              <w:right w:type="dxa" w:w="90"/>
            </w:tcMar>
            <w:vAlign w:val="center"/>
          </w:tcPr>
          <w:p>
            <w:r>
              <w:rPr>
                <w:b/>
                <w:bCs/>
                <w:sz w:val="18"/>
                <w:szCs w:val="18"/>
              </w:rPr>
              <w:t xml:space="preserve">Figma</w:t>
            </w:r>
          </w:p>
        </w:tc>
        <w:tc>
          <w:tcPr>
            <w:tcW w:type="dxa" w:w="2400"/>
            <w:tcMar>
              <w:top w:type="dxa" w:w="70"/>
              <w:left w:type="dxa" w:w="90"/>
              <w:bottom w:type="dxa" w:w="70"/>
              <w:right w:type="dxa" w:w="90"/>
            </w:tcMar>
            <w:vAlign w:val="center"/>
          </w:tcPr>
          <w:p>
            <w:r>
              <w:rPr>
                <w:sz w:val="18"/>
                <w:szCs w:val="18"/>
              </w:rPr>
              <w:t xml:space="preserve">Já conectado</w:t>
            </w:r>
          </w:p>
        </w:tc>
        <w:tc>
          <w:tcPr>
            <w:tcW w:type="dxa" w:w="5480"/>
            <w:tcMar>
              <w:top w:type="dxa" w:w="70"/>
              <w:left w:type="dxa" w:w="90"/>
              <w:bottom w:type="dxa" w:w="70"/>
              <w:right w:type="dxa" w:w="90"/>
            </w:tcMar>
            <w:vAlign w:val="center"/>
          </w:tcPr>
          <w:p>
            <w:r>
              <w:rPr>
                <w:sz w:val="18"/>
                <w:szCs w:val="18"/>
              </w:rPr>
              <w:t xml:space="preserve">Serve quando existir um design system próprio. O kit shadcn da Community não acrescenta nada ao que o código já tem.</w:t>
            </w:r>
          </w:p>
        </w:tc>
      </w:tr>
    </w:tbl>
    <w:p>
      <w:pPr>
        <w:pStyle w:val="Heading2"/>
        <w:spacing w:after="110" w:before="230"/>
      </w:pPr>
      <w:r>
        <w:t xml:space="preserve">Por que a pasta vem primeiro</w:t>
      </w:r>
    </w:p>
    <w:p>
      <w:pPr>
        <w:spacing w:after="150"/>
      </w:pPr>
      <w:r>
        <w:t xml:space="preserve">Com a pasta do projeto conectada, três coisas passam a ser possíveis e hoje não são: eu leio e edito o código diretamente em vez de você exportar zip; o git guarda histórico, permitindo reverter qualquer mudança minha ou sua; e as revisões passam a ser sobre diferenças concretas em vez de arquivos inteiros. Sem isso, todo o resto opera no escuro.</w:t>
      </w:r>
    </w:p>
    <w:p>
      <w:pPr>
        <w:spacing w:after="150"/>
      </w:pPr>
      <w:r>
        <w:t xml:space="preserve">Sugiro uma pasta dedicada — algo como ~/Projetos/ink-creators — com o código exportado do Lovable dentro, git inicializado, e o .env fora do versionamento desde o primeiro commit.</w:t>
      </w:r>
    </w:p>
    <w:p>
      <w:pPr>
        <w:pStyle w:val="Heading1"/>
        <w:spacing w:after="150" w:before="320"/>
      </w:pPr>
      <w:r>
        <w:t xml:space="preserve">4. Governança estruturante</w:t>
      </w:r>
    </w:p>
    <w:p>
      <w:pPr>
        <w:spacing w:after="150"/>
      </w:pPr>
      <w:r>
        <w:t xml:space="preserve">Estruturante aqui quer dizer: regras que se sustentam sozinhas depois de estabelecidas, não processo que depende de disciplina contínua.</w:t>
      </w:r>
    </w:p>
    <w:p>
      <w:pPr>
        <w:pStyle w:val="Heading3"/>
        <w:spacing w:after="90" w:before="180"/>
      </w:pPr>
      <w:r>
        <w:t xml:space="preserve">Ambientes separados</w:t>
      </w:r>
    </w:p>
    <w:p>
      <w:pPr>
        <w:spacing w:after="150"/>
      </w:pPr>
      <w:r>
        <w:t xml:space="preserve">Hoje há um único banco Supabase. Toda mudança de schema é feita direto no que os usuários usariam. Um projeto Supabase de desenvolvimento, separado do de produção, é o mínimo — e permite testar migrações destrutivas sem prender a respiração.</w:t>
      </w:r>
    </w:p>
    <w:p>
      <w:pPr>
        <w:pStyle w:val="Heading3"/>
        <w:spacing w:after="90" w:before="180"/>
      </w:pPr>
      <w:r>
        <w:t xml:space="preserve">RLS como código testado</w:t>
      </w:r>
    </w:p>
    <w:p>
      <w:pPr>
        <w:spacing w:after="150"/>
      </w:pPr>
      <w:r>
        <w:t xml:space="preserve">As políticas de RLS são a única barreira entre um usuário e os dados de outro. Existem 40 e poucas políticas no projeto e nenhum teste sobre elas. Um conjunto pequeno de testes que tente, deliberadamente, ler dados de outro usuário com a chave anônima cobre a maior parte do risco real. É o tipo de teste que vale mais que cobertura de componente.</w:t>
      </w:r>
    </w:p>
    <w:p>
      <w:pPr>
        <w:pStyle w:val="Heading3"/>
        <w:spacing w:after="90" w:before="180"/>
      </w:pPr>
      <w:r>
        <w:t xml:space="preserve">Revisão do que a IA escreve</w:t>
      </w:r>
    </w:p>
    <w:p>
      <w:pPr>
        <w:spacing w:after="150"/>
      </w:pPr>
      <w:r>
        <w:t xml:space="preserve">Boa parte deste código foi gerada por IA — inclusive o que eu produzi. A regra que sugiro é: nada vai para produção sem que a diferença tenha sido lida por você. Não é desconfiança do ferramental, é a única forma de você continuar dona das decisões do produto.</w:t>
      </w:r>
    </w:p>
    <w:p>
      <w:pPr>
        <w:pStyle w:val="Heading3"/>
        <w:spacing w:after="90" w:before="180"/>
      </w:pPr>
      <w:r>
        <w:t xml:space="preserve">Onde as decisões moram</w:t>
      </w:r>
    </w:p>
    <w:p>
      <w:pPr>
        <w:spacing w:after="150"/>
      </w:pPr>
      <w:r>
        <w:t xml:space="preserve">Fechamos aqui decisões relevantes — papéis não excludentes, escolha obrigatória no cadastro, identidade visual do tema escuro. Elas existem hoje em três arquivos soltos na pasta de saída e no histórico desta conversa. Um espaço único (Notion ou Linear) onde decisão, motivo e data ficam registrados evita que daqui a dois meses ninguém lembre por que algo foi feito assim.</w:t>
      </w:r>
    </w:p>
    <w:p>
      <w:pPr>
        <w:pStyle w:val="Heading1"/>
        <w:spacing w:after="150" w:before="320"/>
      </w:pPr>
      <w:r>
        <w:t xml:space="preserve">5. Modelo de negócio: perguntas antes de código</w:t>
      </w:r>
    </w:p>
    <w:p>
      <w:pPr>
        <w:spacing w:after="150"/>
      </w:pPr>
      <w:r>
        <w:t xml:space="preserve">A landing para tatuadores já traz quatro planos — Free, R$ 49/mês, R$ 39/mês no anual e Enterprise. Isso é uma hipótese de receita desenhada, não validada, e sem nenhuma infraestrutura por trás. Antes de construir cobrança, algumas perguntas mudam o que se constrói.</w:t>
      </w:r>
    </w:p>
    <w:p>
      <w:pPr>
        <w:pStyle w:val="Heading3"/>
        <w:spacing w:after="90" w:before="180"/>
      </w:pPr>
      <w:r>
        <w:t xml:space="preserve">Quem paga, e por quê</w:t>
      </w:r>
    </w:p>
    <w:p>
      <w:pPr>
        <w:spacing w:after="150"/>
      </w:pPr>
      <w:r>
        <w:t xml:space="preserve">O desenho atual cobra do tatuador uma assinatura. Marketplaces costumam cobrar por transação, porque a assinatura pesa justamente sobre quem ainda não teve retorno — e o tatuador iniciante, que mais precisa de demanda, é quem menos pode pagar antes de faturar. Vale explicitar se a plataforma vende geração de demanda (aí a receita deveria acompanhar a demanda entregue) ou ferramenta de gestão (aí assinatura faz sentido).</w:t>
      </w:r>
    </w:p>
    <w:p>
      <w:pPr>
        <w:pStyle w:val="Heading3"/>
        <w:spacing w:after="90" w:before="180"/>
      </w:pPr>
      <w:r>
        <w:t xml:space="preserve">Qual é o produto principal</w:t>
      </w:r>
    </w:p>
    <w:p>
      <w:pPr>
        <w:spacing w:after="150"/>
      </w:pPr>
      <w:r>
        <w:t xml:space="preserve">Hoje o projeto tenta ser cinco coisas: marketplace de descoberta, orçamentista por IA, sistema de gestão de estúdio, loja de produtos e plataforma de cursos e eventos. Sete dos módulos são interface sem backend. Escolher qual desses é o produto — e tratar o resto como hipótese futura — é a decisão de maior impacto disponível agora, porque define o que merece backend e o que pode continuar sendo apenas tela.</w:t>
      </w:r>
    </w:p>
    <w:p>
      <w:pPr>
        <w:spacing w:after="150"/>
      </w:pPr>
      <w:r>
        <w:t xml:space="preserve">Minha leitura, olhando o que já tem backend real: o núcleo defensável é o orçamento por IA ligado ao matching de tatuadores. É o único pedaço com lógica de negócio não trivial, é o que resolve uma dor concreta dos dois lados, e é o mais difícil de copiar. Loja e cursos são adjacências que qualquer plataforma pode ter.</w:t>
      </w:r>
    </w:p>
    <w:p>
      <w:pPr>
        <w:pStyle w:val="Heading3"/>
        <w:spacing w:after="90" w:before="180"/>
      </w:pPr>
      <w:r>
        <w:t xml:space="preserve">O custo por orçamento</w:t>
      </w:r>
    </w:p>
    <w:p>
      <w:pPr>
        <w:spacing w:after="150"/>
      </w:pPr>
      <w:r>
        <w:t xml:space="preserve">Cada análise de orçamento chama um modelo de visão com até oito imagens. Isso tem custo por uso, e hoje ninguém sabe qual. Sem esse número, qualquer plano de assinatura é chute — inclusive o plano gratuito, que pode virar prejuízo proporcional ao sucesso.</w:t>
      </w:r>
    </w:p>
    <w:p>
      <w:pPr>
        <w:pStyle w:val="Heading1"/>
        <w:spacing w:after="150" w:before="320"/>
      </w:pPr>
      <w:r>
        <w:t xml:space="preserve">6. Sequência sugerida</w:t>
      </w:r>
    </w:p>
    <w:p>
      <w:pPr>
        <w:spacing w:after="150"/>
      </w:pPr>
      <w:r>
        <w:t xml:space="preserve">Três ondas, cada uma habilitando a seguinte. Sem datas: o ritmo é seu.</w:t>
      </w:r>
    </w:p>
    <w:p>
      <w:pPr>
        <w:pStyle w:val="Heading3"/>
        <w:spacing w:after="90" w:before="180"/>
      </w:pPr>
      <w:r>
        <w:t xml:space="preserve">Onda 1 — parar de operar no escuro</w:t>
      </w:r>
    </w:p>
    <w:p>
      <w:pPr>
        <w:pStyle w:val="ListParagraph"/>
        <w:numPr>
          <w:ilvl w:val="0"/>
          <w:numId w:val="1"/>
        </w:numPr>
        <w:spacing w:after="70"/>
      </w:pPr>
      <w:r>
        <w:t xml:space="preserve">Conectar a pasta do projeto e inicializar git com .env fora do versionamento.</w:t>
      </w:r>
    </w:p>
    <w:p>
      <w:pPr>
        <w:pStyle w:val="ListParagraph"/>
        <w:numPr>
          <w:ilvl w:val="0"/>
          <w:numId w:val="1"/>
        </w:numPr>
        <w:spacing w:after="70"/>
      </w:pPr>
      <w:r>
        <w:t xml:space="preserve">Corrigir os dois achados de segurança: leitura pública de profiles e restrição da chave do Google Maps.</w:t>
      </w:r>
    </w:p>
    <w:p>
      <w:pPr>
        <w:pStyle w:val="ListParagraph"/>
        <w:numPr>
          <w:ilvl w:val="0"/>
          <w:numId w:val="1"/>
        </w:numPr>
        <w:spacing w:after="70"/>
      </w:pPr>
      <w:r>
        <w:t xml:space="preserve">Conectar Supabase para inspecionar e migrar sem intermediários.</w:t>
      </w:r>
    </w:p>
    <w:p>
      <w:pPr>
        <w:spacing w:after="180"/>
      </w:pPr>
      <w:r>
        <w:rPr>
          <w:i/>
          <w:iCs/>
          <w:color w:val="555555"/>
          <w:sz w:val="19"/>
          <w:szCs w:val="19"/>
        </w:rPr>
        <w:t xml:space="preserve">Ao fim desta onda você tem histórico, consegue reverter, e fechou os furos conhecidos.</w:t>
      </w:r>
    </w:p>
    <w:p>
      <w:pPr>
        <w:pStyle w:val="Heading3"/>
        <w:spacing w:after="90" w:before="180"/>
      </w:pPr>
      <w:r>
        <w:t xml:space="preserve">Onda 2 — firmar a fundação</w:t>
      </w:r>
    </w:p>
    <w:p>
      <w:pPr>
        <w:pStyle w:val="ListParagraph"/>
        <w:numPr>
          <w:ilvl w:val="0"/>
          <w:numId w:val="1"/>
        </w:numPr>
        <w:spacing w:after="70"/>
      </w:pPr>
      <w:r>
        <w:t xml:space="preserve">Implementar o modelo de papéis já decidido, seguindo a proposta que escrevemos.</w:t>
      </w:r>
    </w:p>
    <w:p>
      <w:pPr>
        <w:pStyle w:val="ListParagraph"/>
        <w:numPr>
          <w:ilvl w:val="0"/>
          <w:numId w:val="1"/>
        </w:numPr>
        <w:spacing w:after="70"/>
      </w:pPr>
      <w:r>
        <w:t xml:space="preserve">Criar ambiente de desenvolvimento separado da produção.</w:t>
      </w:r>
    </w:p>
    <w:p>
      <w:pPr>
        <w:pStyle w:val="ListParagraph"/>
        <w:numPr>
          <w:ilvl w:val="0"/>
          <w:numId w:val="1"/>
        </w:numPr>
        <w:spacing w:after="70"/>
      </w:pPr>
      <w:r>
        <w:t xml:space="preserve">Escrever os testes de RLS — poucos, focados em tentativa de acesso indevido.</w:t>
      </w:r>
    </w:p>
    <w:p>
      <w:pPr>
        <w:pStyle w:val="ListParagraph"/>
        <w:numPr>
          <w:ilvl w:val="0"/>
          <w:numId w:val="1"/>
        </w:numPr>
        <w:spacing w:after="70"/>
      </w:pPr>
      <w:r>
        <w:t xml:space="preserve">Definir as regras de tratamento de imagem corporal antes de implementar o upload.</w:t>
      </w:r>
    </w:p>
    <w:p>
      <w:pPr>
        <w:spacing w:after="180"/>
      </w:pPr>
      <w:r>
        <w:rPr>
          <w:i/>
          <w:iCs/>
          <w:color w:val="555555"/>
          <w:sz w:val="19"/>
          <w:szCs w:val="19"/>
        </w:rPr>
        <w:t xml:space="preserve">Ao fim desta onda, construir deixa de ser arriscado.</w:t>
      </w:r>
    </w:p>
    <w:p>
      <w:pPr>
        <w:pStyle w:val="Heading3"/>
        <w:spacing w:after="90" w:before="180"/>
      </w:pPr>
      <w:r>
        <w:t xml:space="preserve">Onda 3 — decidir o negócio e construir o que ele exige</w:t>
      </w:r>
    </w:p>
    <w:p>
      <w:pPr>
        <w:pStyle w:val="ListParagraph"/>
        <w:numPr>
          <w:ilvl w:val="0"/>
          <w:numId w:val="1"/>
        </w:numPr>
        <w:spacing w:after="70"/>
      </w:pPr>
      <w:r>
        <w:t xml:space="preserve">Escolher o produto principal e rebaixar explicitamente os demais módulos a hipótese.</w:t>
      </w:r>
    </w:p>
    <w:p>
      <w:pPr>
        <w:pStyle w:val="ListParagraph"/>
        <w:numPr>
          <w:ilvl w:val="0"/>
          <w:numId w:val="1"/>
        </w:numPr>
        <w:spacing w:after="70"/>
      </w:pPr>
      <w:r>
        <w:t xml:space="preserve">Medir o custo por orçamento e desenhar a receita a partir dele.</w:t>
      </w:r>
    </w:p>
    <w:p>
      <w:pPr>
        <w:pStyle w:val="ListParagraph"/>
        <w:numPr>
          <w:ilvl w:val="0"/>
          <w:numId w:val="1"/>
        </w:numPr>
        <w:spacing w:after="70"/>
      </w:pPr>
      <w:r>
        <w:t xml:space="preserve">Implementar o backend de um único módulo mock — o que a decisão de negócio indicar.</w:t>
      </w:r>
    </w:p>
    <w:p>
      <w:pPr>
        <w:pStyle w:val="ListParagraph"/>
        <w:numPr>
          <w:ilvl w:val="0"/>
          <w:numId w:val="1"/>
        </w:numPr>
        <w:spacing w:after="70"/>
      </w:pPr>
      <w:r>
        <w:t xml:space="preserve">Evoluir o protótipo junto, como espelho navegável do que foi decidido.</w:t>
      </w:r>
    </w:p>
    <w:p>
      <w:pPr>
        <w:spacing w:after="180"/>
      </w:pPr>
      <w:r>
        <w:rPr>
          <w:i/>
          <w:iCs/>
          <w:color w:val="555555"/>
          <w:sz w:val="19"/>
          <w:szCs w:val="19"/>
        </w:rPr>
        <w:t xml:space="preserve">O protótipo continua sendo o artefato de conversa: barato de mudar, e onde a decisão fica visível antes de custar código.</w:t>
      </w:r>
    </w:p>
    <w:p>
      <w:pPr>
        <w:pStyle w:val="Heading1"/>
        <w:spacing w:after="150" w:before="320"/>
      </w:pPr>
      <w:r>
        <w:t xml:space="preserve">Uma observação final</w:t>
      </w:r>
    </w:p>
    <w:p>
      <w:pPr>
        <w:spacing w:after="150"/>
      </w:pPr>
      <w:r>
        <w:t xml:space="preserve">O maior risco deste projeto hoje não é técnico. É a distância entre o que a interface promete e o que o sistema faz. São sete módulos com tela pronta e nada por trás, quatro planos de assinatura sem cobrança, e uma landing que fala em métricas de desempenho que não existem. Isso é normal e saudável num protótipo — e vira um problema no dia em que a primeira pessoa real criar uma conta.</w:t>
      </w:r>
    </w:p>
    <w:p>
      <w:pPr>
        <w:spacing w:after="150"/>
      </w:pPr>
      <w:r>
        <w:t xml:space="preserve">A recomendação que atravessa tudo aqui é: reduzir deliberadamente o escopo visível até que ele caiba no que o sistema realmente entrega, e só então voltar a expandir.</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2026-07-26T17:51:22.232Z</dcterms:created>
  <dcterms:modified xsi:type="dcterms:W3CDTF">2026-07-26T17:51:22.233Z</dcterms:modified>
</cp:coreProperties>
</file>

<file path=docProps/custom.xml><?xml version="1.0" encoding="utf-8"?>
<Properties xmlns="http://schemas.openxmlformats.org/officeDocument/2006/custom-properties" xmlns:vt="http://schemas.openxmlformats.org/officeDocument/2006/docPropsVTypes"/>
</file>