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Comprehensive Strategic Business and Platform Development Plan for a Domestic On-Demand Service Marketplace in Mongolia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Executive Introduction and Strategic Imperative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global proliferation of the gig economy has fundamentally restructured the relationship between household labor demand and decentralized workforce supply. Platforms operating on the model popularized by TaskRabbit have demonstrated that fragmented, informal labor markets can be efficiently organized through digital intermediaries that provide matching algorithms, standardized pricing, and institutionalized trust. However, the transplantation of a Western on-demand service model into an emerging frontier market requires far more than technological replication. It necessitates a profound recalibration of the business model to align with local macroeconomic fundamentals, unique demographic shifts, deeply ingrained cultural sentiments, and the specific technological ecosystem of the target nation.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comprehensive strategic development plan evaluates the feasibility, architectural design, and operational deployment of an on-demand domestic service platform tailored specifically for the domestic audience of Mongolia, with a primary geographic focus on the capital city of Ulaanbaatar. By synthesizing data encompassing Mongolian macroeconomic indicators, labor market trends, digital infrastructure readiness, independent product requirements evaluations, and specific lessons drawn from analogous regional platforms, this report constructs a robust framework for platform monetization.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this analysis directly addresses the perennial two-sided marketplace dilemma known as the "cold start" problem. Launching a multi-vertical service platform across an entire city invariably leads to liquidity failure. To circumvent this structural failure, this plan prescribes a highly concentrated, multi-phased launch strategy. By leveraging university students as the initial supply engine, utilizing a unique lead-bidding mechanism, and artificially constraining the market geographically, the platform will systematically build trust and scale into a dominant domestic marketplace.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Macroeconomic Fundamentals and Labor Market Structural Shifts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foundational viability of any digital service marketplace relies on the simultaneous presence of discretionary household income on the demand side and a flexible, highly motivated workforce on the supply side. An analysis of Mongolia's current macroeconomic trajectory reveals a highly favorable alignment of these requisite forces, establishing a fertile environment for platform introduction.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Mongolian economy is currently navigating a period of stabilization following post-pandemic volatility. A gradual decline in the national inflation rate has served to significantly enhance the purchasing power of urban households, freeing up discretionary income that can be allocated toward outsourced domestic labor. The average monthly salary in the country currently ranges between $436 and $720 USD, with the minimum wage sitting around $230 USD.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Concurrently, youth unemployment (ages 15-24) remains significant at 13.8%, leaving a large segment of the younger, able-bodied population seeking alternative income streams.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More critical to the feasibility of a gig economy platform, however, is the explosive growth of the informal sector. Data indicates that the non-agricultural informal economy has surged by 40 percent nationwide. In Ulaanbaatar, which serves as the economic epicenter of the country, the demographic of informal workers witnessed an even steeper proportional increase of 80 percent. The vast majority of these workers are engaged in sectors highly relevant to an on-demand platform, including construction, transportation, warehousing, and retail trade. Informal employment is highly persistent in Mongolia, with the average worker remaining in informal roles for roughly 11.8 years.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continuous influx of rural-to-urban migrants and a massive population of university students provides a vast, highly motivated labor pool. However, these individuals frequently lack formal resumes, verifiable references, or the social networks necessary to access traditional corporate employment channels. A digital platform serves as a critical socioeconomic bridge, allowing these workers to monetize their skills.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Labor Market Indicator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Metric / Observation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Strategic Implication for Platform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Youth Unemployment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13.8% (Ages 15-24)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Large segment of young, tech-adaptable individuals (students) needing flexible 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Informal Economy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Average 11.8 years spent in informal work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Workers require long-term, sustainable tools to formalize and stabilize their gig income.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Average Salary Range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$436 - $720 USD per month </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Baseline for pricing platform micro-tasks to ensure affordability for the middle class.</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Demographic Realignments and the Urban Geography of Ulaanbaatar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successfully deploy an on-demand service platform and overcome the initial cold start problem, the platform operator must possess an intimate understanding of the demographic distribution and spatial geography of the target market. Mongolia has a total population of approximately 3.49 million, with roughly 49% (1.7 million) residing in the Ulaanbaatar metropolitan area.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Ulaanbaatar is a city defined by stark contrasts, characterized by a highly polarized real estate landscape that dictates the flow of domestic labor.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inner-city districts of Sukhbaatar and Chingeltei function as the traditional administrative and business centers. These areas boast high population densities and represent a steady, established market for domestic services. However, the most lucrative opportunities for a gig platform lie in the newly developed residential sectors in the southern areas, particularly around the National Stadium and the Zaisan area within the Khan Uul district.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Conversely, approximately 60% of Ulaanbaatar's residents live in the sprawling ger districts.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districts present unique logistical challenges for an on-demand platform, primarily regarding "transport disadvantage" and social exclusion.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From a macroeconomic scalability perspective, the platform operator must also recognize that Ulaanbaatar possesses a hard cap of approximately 500,000 to 600,000 households.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achieve long-term venture scale, the platform must eventually plan for geographic expansion to secondary urban centers such as Darkhan and Erdenet, which have populations of approximately 76,000 and 90,000 respectively, and represent the next largest consumer markets.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Sociocultural Dynamics: The Trust Deficit and High-Context Behaviors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 macroeconomic and geographical factors present a clear opportunity, the cultural nuances of Mongolia present severe structural hurdles. The primary barrier to entry for any domestic service platform is the establishment of consumer trust.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Mongolian culture is highly relationship-driven; trust is traditionally earned through personal relationships, familial networks, and direct word-of-mouth recommendations, rather than through institutions or anonymous digital reviews.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the concept of bringing strangers into the private home for domestic services is introduced to the urban environment, residents are highly skeptical.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Recent data highlights a severe escalation of fraud in the property and digital sectors, directly impacting consumer psychology regarding home services. Authorities regularly report high volumes of real estate-related fraud, often facilitated through short-term rental advertisements. Consequently, urban homeowners are acutely aware of the risks associated with granting property access to strangers.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this high-context environment, a TaskRabbit clone that simply provides a digital bulletin board will fail. The platform's primary value proposition must be security, accountability, and verification. Furthermore, to adapt to local behaviors, the platform must enforce </w:t>
      </w:r>
      <w:r w:rsidDel="00000000" w:rsidR="00000000" w:rsidRPr="00000000">
        <w:rPr>
          <w:rFonts w:ascii="Google Sans" w:cs="Google Sans" w:eastAsia="Google Sans" w:hAnsi="Google Sans"/>
          <w:b w:val="1"/>
          <w:bCs w:val="1"/>
          <w:rtl w:val="0"/>
        </w:rPr>
        <w:t xml:space="preserve">mandatory review completion</w:t>
      </w:r>
      <w:r w:rsidDel="00000000" w:rsidR="00000000" w:rsidRPr="00000000">
        <w:rPr>
          <w:rFonts w:ascii="Google Sans" w:cs="Google Sans" w:eastAsia="Google Sans" w:hAnsi="Google Sans"/>
          <w:rtl w:val="0"/>
        </w:rPr>
        <w:t xml:space="preserve"> following a transaction.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high-context cultures, voluntary ratings tend to suffer from extreme inflation or non-participation; making reviews a mandatory gateway to booking the next service ensures the algorithm has reliable data to foster a trustworthy ecosystem.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Digital Infrastructure: Mobile Penetration and Payment Dominance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feasibility of an app-based service platform is entirely dependent on the underlying digital infrastructure of the target market. Mongolia exhibits exceptional digital readiness, though the specific technological habits of the population must dictate product architecture.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Internet penetration is exceptionally high at 83.9% (representing roughly 2.91 million users), alongside an 85% smartphone penetration rate.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of early 2025, there are 4.92 million active mobile connections, a 141% connection rate that indicates a high volume of multi-SIM users.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Social media is the defining feature of the Mongolian digital landscape. Facebook enjoys near-ubiquitous dominance, utilized by approximately 88% of the population (roughly 3.0 million users).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this means the population is digitally fluent, relying heavily on Facebook OAuth for platform registration presents a critical demographic blindspot. A significant portion of the blue-collar workforce residing in the ger districts does not actively utilize email or reliable Facebook single-sign-on for professional tools; therefore, </w:t>
      </w:r>
      <w:r w:rsidDel="00000000" w:rsidR="00000000" w:rsidRPr="00000000">
        <w:rPr>
          <w:rFonts w:ascii="Google Sans" w:cs="Google Sans" w:eastAsia="Google Sans" w:hAnsi="Google Sans"/>
          <w:b w:val="1"/>
          <w:bCs w:val="1"/>
          <w:rtl w:val="0"/>
        </w:rPr>
        <w:t xml:space="preserve">SMS OTP (One-Time Password) authentication must be the primary, default onboarding method</w:t>
      </w:r>
      <w:r w:rsidDel="00000000" w:rsidR="00000000" w:rsidRPr="00000000">
        <w:rPr>
          <w:rFonts w:ascii="Google Sans" w:cs="Google Sans" w:eastAsia="Google Sans" w:hAnsi="Google Sans"/>
          <w:rtl w:val="0"/>
        </w:rPr>
        <w:t xml:space="preserve"> for the supply side of the marketplace.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Beyond connectivity, the financial technology landscape is highly mature. Bank account penetration for individuals aged 14 and older stands at an astonishing 99%.</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More importantly, the digital payment ecosystem is entirely dominated by </w:t>
      </w:r>
      <w:r w:rsidDel="00000000" w:rsidR="00000000" w:rsidRPr="00000000">
        <w:rPr>
          <w:rFonts w:ascii="Google Sans" w:cs="Google Sans" w:eastAsia="Google Sans" w:hAnsi="Google Sans"/>
          <w:b w:val="1"/>
          <w:bCs w:val="1"/>
          <w:rtl w:val="0"/>
        </w:rPr>
        <w:t xml:space="preserve">QPay</w:t>
      </w:r>
      <w:r w:rsidDel="00000000" w:rsidR="00000000" w:rsidRPr="00000000">
        <w:rPr>
          <w:rFonts w:ascii="Google Sans" w:cs="Google Sans" w:eastAsia="Google Sans" w:hAnsi="Google Sans"/>
          <w:rtl w:val="0"/>
        </w:rPr>
        <w:t xml:space="preserve">, which functions as the mandatory payment rail of the Mongolian economy.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Deep integration with QPay for escrow and frictionless transactions will be required as the platform scales.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Analysis of the Incumbent Competitive Landscape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design a highly effective market entry strategy, it is necessary to thoroughly evaluate the tools and platforms currently utilized by the Mongolian population to solicit domestic labor.</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Unegui.mn and Facebook: The Fragmented Incumbents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Currently, Unegui.mn operates as the dominant online classifieds platform in Mongolia, boasting approximately 1.5 million monthly visitors.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relies on a free posting model with paid "VIP" boosts.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Similarly, massive Facebook groups function as chaotic digital bulletin boards for informal labor matching.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these platforms prove massive demand, they lack transactional accountability, geographic proximity filtering, and verified reputation tracking.</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UBCab: The Domestic Success Story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most instructive local tech success story is UBCab, the dominant domestic ride-hailing application.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Boasting over 70,000 active users and tens of thousands of registered drivers, UBCab has successfully standardized informal transportation. Their success proves that Mongolian consumers will eagerly adopt and pay for a localized matching app if it solves the fundamental issues of safety, transparent pricing, and quality matching.</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Architecting the Business Model: The Phased Evolution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successfully launch and capture market share from incumbents like Unegui.mn, the platform must execute a carefully staged evolution of its business model. The strategy relies on subsidizing early adoption, implementing a gamified lead-generation system to prevent leakage, and eventually locking in top talent through subscriptions.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Gamified Shortlist Lead-Generation Model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Instead of charging commissions on completed jobs (which encourages users to exchange phone numbers and take the transaction offline to avoid taxes), the core monetization engine will revolve around charging "Taskers" for the </w:t>
      </w:r>
      <w:r w:rsidDel="00000000" w:rsidR="00000000" w:rsidRPr="00000000">
        <w:rPr>
          <w:rFonts w:ascii="Google Sans" w:cs="Google Sans" w:eastAsia="Google Sans" w:hAnsi="Google Sans"/>
          <w:i w:val="1"/>
          <w:iCs w:val="1"/>
          <w:rtl w:val="0"/>
        </w:rPr>
        <w:t xml:space="preserve">opportunity</w:t>
      </w:r>
      <w:r w:rsidDel="00000000" w:rsidR="00000000" w:rsidRPr="00000000">
        <w:rPr>
          <w:rFonts w:ascii="Google Sans" w:cs="Google Sans" w:eastAsia="Google Sans" w:hAnsi="Google Sans"/>
          <w:rtl w:val="0"/>
        </w:rPr>
        <w:t xml:space="preserve"> to secure a client.</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Client Experience:</w:t>
      </w:r>
      <w:r w:rsidDel="00000000" w:rsidR="00000000" w:rsidRPr="00000000">
        <w:rPr>
          <w:rFonts w:ascii="Google Sans" w:cs="Google Sans" w:eastAsia="Google Sans" w:hAnsi="Google Sans"/>
          <w:rtl w:val="0"/>
        </w:rPr>
        <w:t xml:space="preserve"> A client posts a task completely for free. The app utilizes location-based search to identify nearby, verified Taskers with the corresponding skills activated. The client browses these profiles and selects (shortlists) </w:t>
      </w:r>
      <w:r w:rsidDel="00000000" w:rsidR="00000000" w:rsidRPr="00000000">
        <w:rPr>
          <w:rFonts w:ascii="Google Sans" w:cs="Google Sans" w:eastAsia="Google Sans" w:hAnsi="Google Sans"/>
          <w:b w:val="1"/>
          <w:bCs w:val="1"/>
          <w:rtl w:val="0"/>
        </w:rPr>
        <w:t xml:space="preserve">up to 5 preferred Taskers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Tasker Experience (The Race):</w:t>
      </w:r>
      <w:r w:rsidDel="00000000" w:rsidR="00000000" w:rsidRPr="00000000">
        <w:rPr>
          <w:rFonts w:ascii="Google Sans" w:cs="Google Sans" w:eastAsia="Google Sans" w:hAnsi="Google Sans"/>
          <w:rtl w:val="0"/>
        </w:rPr>
        <w:t xml:space="preserve"> The 5 shortlisted Taskers immediately receive a push notification indicating a client wants to hire them.</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Transaction:</w:t>
      </w:r>
      <w:r w:rsidDel="00000000" w:rsidR="00000000" w:rsidRPr="00000000">
        <w:rPr>
          <w:rFonts w:ascii="Google Sans" w:cs="Google Sans" w:eastAsia="Google Sans" w:hAnsi="Google Sans"/>
          <w:rtl w:val="0"/>
        </w:rPr>
        <w:t xml:space="preserve"> To access the client's contact information and officially secure the lead, a Tasker must pay a flat </w:t>
      </w:r>
      <w:r w:rsidDel="00000000" w:rsidR="00000000" w:rsidRPr="00000000">
        <w:rPr>
          <w:rFonts w:ascii="Google Sans" w:cs="Google Sans" w:eastAsia="Google Sans" w:hAnsi="Google Sans"/>
          <w:b w:val="1"/>
          <w:bCs w:val="1"/>
          <w:rtl w:val="0"/>
        </w:rPr>
        <w:t xml:space="preserve">Lead Fee</w:t>
      </w:r>
      <w:r w:rsidDel="00000000" w:rsidR="00000000" w:rsidRPr="00000000">
        <w:rPr>
          <w:rFonts w:ascii="Google Sans" w:cs="Google Sans" w:eastAsia="Google Sans" w:hAnsi="Google Sans"/>
          <w:rtl w:val="0"/>
        </w:rPr>
        <w:t xml:space="preserve"> (e.g., 5,000 MNT for a high-value cleaning job).</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First-Come, First-Serve:</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i w:val="1"/>
          <w:iCs w:val="1"/>
          <w:rtl w:val="0"/>
        </w:rPr>
        <w:t xml:space="preserve">first</w:t>
      </w:r>
      <w:r w:rsidDel="00000000" w:rsidR="00000000" w:rsidRPr="00000000">
        <w:rPr>
          <w:rFonts w:ascii="Google Sans" w:cs="Google Sans" w:eastAsia="Google Sans" w:hAnsi="Google Sans"/>
          <w:rtl w:val="0"/>
        </w:rPr>
        <w:t xml:space="preserve"> Tasker out of the 5 to pay the fee wins the lead. The job status instantly changes to "Assigned," and the remaining 4 Taskers are locked out. If the client or winning Tasker reopens/cancels the task, it becomes available for fee payment again.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mechanism creates immense urgency and FOMO (Fear Of Missing Out) among suppliers, driving immediate revenue for the platform while ensuring clients get lightning-fast responses from motivated workers.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"Early Adopter" Subsidy Ramp</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overcome the cold start problem, Taskers must be habituated to the app's mechanics before they are asked to pay. An automated discount ramp will be applied to all newly onboarded Taskers:</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Leads 1 to 5:</w:t>
      </w:r>
      <w:r w:rsidDel="00000000" w:rsidR="00000000" w:rsidRPr="00000000">
        <w:rPr>
          <w:rFonts w:ascii="Google Sans" w:cs="Google Sans" w:eastAsia="Google Sans" w:hAnsi="Google Sans"/>
          <w:rtl w:val="0"/>
        </w:rPr>
        <w:t xml:space="preserve"> 100% Discount (Completely Free). The first-come-first-serve mechanism still applies, but the Tasker pays 0 MNT to unlock the client data.</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Leads 6 to 10:</w:t>
      </w:r>
      <w:r w:rsidDel="00000000" w:rsidR="00000000" w:rsidRPr="00000000">
        <w:rPr>
          <w:rFonts w:ascii="Google Sans" w:cs="Google Sans" w:eastAsia="Google Sans" w:hAnsi="Google Sans"/>
          <w:rtl w:val="0"/>
        </w:rPr>
        <w:t xml:space="preserve"> 50% Discount.</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Lead 11 and beyond:</w:t>
      </w:r>
      <w:r w:rsidDel="00000000" w:rsidR="00000000" w:rsidRPr="00000000">
        <w:rPr>
          <w:rFonts w:ascii="Google Sans" w:cs="Google Sans" w:eastAsia="Google Sans" w:hAnsi="Google Sans"/>
          <w:rtl w:val="0"/>
        </w:rPr>
        <w:t xml:space="preserve"> Full lead fee required.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By the time a Tasker reaches their 11th lead, they will have generated significant real-world income through the platform, validating the ROI of paying the 5,000 MNT lead fee.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Premium Subscription Tier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the marketplace matures, top-performing Taskers who rely on the platform for full-time income will experience "fee fatigue." To retain these highly valuable, 5-star workers:</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platform will invite top-rated Taskers to transition to a </w:t>
      </w:r>
      <w:r w:rsidDel="00000000" w:rsidR="00000000" w:rsidRPr="00000000">
        <w:rPr>
          <w:rFonts w:ascii="Google Sans" w:cs="Google Sans" w:eastAsia="Google Sans" w:hAnsi="Google Sans"/>
          <w:b w:val="1"/>
          <w:bCs w:val="1"/>
          <w:rtl w:val="0"/>
        </w:rPr>
        <w:t xml:space="preserve">Monthly Subscription Model</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In exchange for a flat monthly payment, these Taskers will pay </w:t>
      </w:r>
      <w:r w:rsidDel="00000000" w:rsidR="00000000" w:rsidRPr="00000000">
        <w:rPr>
          <w:rFonts w:ascii="Google Sans" w:cs="Google Sans" w:eastAsia="Google Sans" w:hAnsi="Google Sans"/>
          <w:b w:val="1"/>
          <w:bCs w:val="1"/>
          <w:rtl w:val="0"/>
        </w:rPr>
        <w:t xml:space="preserve">zero lead fees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They will receive a "Premium Badge" on their profile and receive algorithmic priority in search results, increasing the likelihood clients will shortlist them.</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Overcoming the Cold Start Problem: The Focused Category Strategy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Attempting to launch a "do everything" application across Ulaanbaatar simultaneously will guarantee liquidity failure. The platform will initially focus on two distinct supply pools: the established blue-collar workforce and the highly active university student population.</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Anchor Categories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three categories represent high-frequency, fundamental domestic needs:</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Domestic Cleaning:</w:t>
      </w:r>
      <w:r w:rsidDel="00000000" w:rsidR="00000000" w:rsidRPr="00000000">
        <w:rPr>
          <w:rFonts w:ascii="Google Sans" w:cs="Google Sans" w:eastAsia="Google Sans" w:hAnsi="Google Sans"/>
          <w:rtl w:val="0"/>
        </w:rPr>
        <w:t xml:space="preserve"> A highly repeatable service that builds habitual app usage.</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Handyman/Minor Repairs:</w:t>
      </w:r>
      <w:r w:rsidDel="00000000" w:rsidR="00000000" w:rsidRPr="00000000">
        <w:rPr>
          <w:rFonts w:ascii="Google Sans" w:cs="Google Sans" w:eastAsia="Google Sans" w:hAnsi="Google Sans"/>
          <w:rtl w:val="0"/>
        </w:rPr>
        <w:t xml:space="preserve"> High urgency and high willingness to pay, allowing for premium lead fees.</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Moving/Heavy Lifting:</w:t>
      </w:r>
      <w:r w:rsidDel="00000000" w:rsidR="00000000" w:rsidRPr="00000000">
        <w:rPr>
          <w:rFonts w:ascii="Google Sans" w:cs="Google Sans" w:eastAsia="Google Sans" w:hAnsi="Google Sans"/>
          <w:rtl w:val="0"/>
        </w:rPr>
        <w:t xml:space="preserve"> Absorbs low-skilled labor rapidly and solves complex logistical coordination for consumers.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Student-Specific Supply Categories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There are over 140,000 university students in Ulaanbaatar seeking part-time, flexible income. The platform will manually market to this demographic by introducing two categories specifically suited to their skills and schedules:</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Academic Tutoring &amp; Language Practice:</w:t>
      </w:r>
    </w:p>
    <w:p w:rsidR="00000000" w:rsidDel="00000000" w:rsidP="00000000" w:rsidRDefault="00000000" w:rsidRPr="00000000" w14:paraId="0000004A">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Rationale:</w:t>
      </w:r>
      <w:r w:rsidDel="00000000" w:rsidR="00000000" w:rsidRPr="00000000">
        <w:rPr>
          <w:rFonts w:ascii="Google Sans" w:cs="Google Sans" w:eastAsia="Google Sans" w:hAnsi="Google Sans"/>
          <w:rtl w:val="0"/>
        </w:rPr>
        <w:t xml:space="preserve"> There is a massive domestic demand for English language tutoring, standardized test prep, and homework assistance.</w:t>
      </w:r>
    </w:p>
    <w:p w:rsidR="00000000" w:rsidDel="00000000" w:rsidP="00000000" w:rsidRDefault="00000000" w:rsidRPr="00000000" w14:paraId="0000004B">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Supply Fit:</w:t>
      </w:r>
      <w:r w:rsidDel="00000000" w:rsidR="00000000" w:rsidRPr="00000000">
        <w:rPr>
          <w:rFonts w:ascii="Google Sans" w:cs="Google Sans" w:eastAsia="Google Sans" w:hAnsi="Google Sans"/>
          <w:rtl w:val="0"/>
        </w:rPr>
        <w:t xml:space="preserve"> University students possess the fresh academic knowledge required to assist younger students, and this work can easily be scheduled in the evenings or on weekends.</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Digital Assistance &amp; Freelance Tasks:</w:t>
      </w:r>
    </w:p>
    <w:p w:rsidR="00000000" w:rsidDel="00000000" w:rsidP="00000000" w:rsidRDefault="00000000" w:rsidRPr="00000000" w14:paraId="0000004D">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Rationale:</w:t>
      </w:r>
      <w:r w:rsidDel="00000000" w:rsidR="00000000" w:rsidRPr="00000000">
        <w:rPr>
          <w:rFonts w:ascii="Google Sans" w:cs="Google Sans" w:eastAsia="Google Sans" w:hAnsi="Google Sans"/>
          <w:rtl w:val="0"/>
        </w:rPr>
        <w:t xml:space="preserve"> Small businesses and older generations frequently need help with ad-hoc digital tasks, such as translating documents (Mongolian to English), basic data entry, or setting up social media pages.</w:t>
      </w:r>
    </w:p>
    <w:p w:rsidR="00000000" w:rsidDel="00000000" w:rsidP="00000000" w:rsidRDefault="00000000" w:rsidRPr="00000000" w14:paraId="0000004E">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Supply Fit:</w:t>
      </w:r>
      <w:r w:rsidDel="00000000" w:rsidR="00000000" w:rsidRPr="00000000">
        <w:rPr>
          <w:rFonts w:ascii="Google Sans" w:cs="Google Sans" w:eastAsia="Google Sans" w:hAnsi="Google Sans"/>
          <w:rtl w:val="0"/>
        </w:rPr>
        <w:t xml:space="preserve"> The student demographic is digitally native, requiring zero training to execute these micro-tasks effectively.</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Four-Phase Roll-out Plan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0: The Bootstrap and The Sandbox</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Monetization Strategy:</w:t>
      </w:r>
      <w:r w:rsidDel="00000000" w:rsidR="00000000" w:rsidRPr="00000000">
        <w:rPr>
          <w:rFonts w:ascii="Google Sans" w:cs="Google Sans" w:eastAsia="Google Sans" w:hAnsi="Google Sans"/>
          <w:rtl w:val="0"/>
        </w:rPr>
        <w:t xml:space="preserve"> Zero monetization. 100% free ad posting for clients and 100% free lead generation for Taskers.</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Supply Acquisition:</w:t>
      </w:r>
      <w:r w:rsidDel="00000000" w:rsidR="00000000" w:rsidRPr="00000000">
        <w:rPr>
          <w:rFonts w:ascii="Google Sans" w:cs="Google Sans" w:eastAsia="Google Sans" w:hAnsi="Google Sans"/>
          <w:rtl w:val="0"/>
        </w:rPr>
        <w:t xml:space="preserve"> Highly manual. The team will hand-pick and manually onboard the initial supply pool. Marketing will be heavily targeted at university campuses (e.g., NUM, MUST) to capture students for the Tutoring and Digital Task categories.</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Moat:</w:t>
      </w:r>
      <w:r w:rsidDel="00000000" w:rsidR="00000000" w:rsidRPr="00000000">
        <w:rPr>
          <w:rFonts w:ascii="Google Sans" w:cs="Google Sans" w:eastAsia="Google Sans" w:hAnsi="Google Sans"/>
          <w:rtl w:val="0"/>
        </w:rPr>
        <w:t xml:space="preserve"> Before complex API integrations, trust is built manually. Tasker verification is handled via manual ID document uploads through an admin dashboard.</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Key Differentiators:</w:t>
      </w:r>
      <w:r w:rsidDel="00000000" w:rsidR="00000000" w:rsidRPr="00000000">
        <w:rPr>
          <w:rFonts w:ascii="Google Sans" w:cs="Google Sans" w:eastAsia="Google Sans" w:hAnsi="Google Sans"/>
          <w:rtl w:val="0"/>
        </w:rPr>
        <w:t xml:space="preserve"> Unlike Unegui.mn, the platform will heavily promote its hyper-localized, location-based search, allowing users to find help in their immediate neighborhood or dorm.</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Introducing the Marketplace Engine</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Monetization Strategy:</w:t>
      </w:r>
      <w:r w:rsidDel="00000000" w:rsidR="00000000" w:rsidRPr="00000000">
        <w:rPr>
          <w:rFonts w:ascii="Google Sans" w:cs="Google Sans" w:eastAsia="Google Sans" w:hAnsi="Google Sans"/>
          <w:rtl w:val="0"/>
        </w:rPr>
        <w:t xml:space="preserve"> Introduction of the dynamic Lead Fee model (e.g., 5,000 MNT for high-value leads).</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Mechanics Deployed:</w:t>
      </w:r>
      <w:r w:rsidDel="00000000" w:rsidR="00000000" w:rsidRPr="00000000">
        <w:rPr>
          <w:rFonts w:ascii="Google Sans" w:cs="Google Sans" w:eastAsia="Google Sans" w:hAnsi="Google Sans"/>
          <w:rtl w:val="0"/>
        </w:rPr>
        <w:t xml:space="preserve"> The "Client Shortlists 5, First-to-Pay Wins" system is activated to drive urgency.</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Incentives:</w:t>
      </w:r>
      <w:r w:rsidDel="00000000" w:rsidR="00000000" w:rsidRPr="00000000">
        <w:rPr>
          <w:rFonts w:ascii="Google Sans" w:cs="Google Sans" w:eastAsia="Google Sans" w:hAnsi="Google Sans"/>
          <w:rtl w:val="0"/>
        </w:rPr>
        <w:t xml:space="preserve"> The Early Adopter subsidy ramp (First 5 free, Next 5 at 50% off) is deployed to ease the transition from Phase 0 and maintain supply liquidity.</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2: Locking in the Elite</w:t>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Ecosystem State:</w:t>
      </w:r>
      <w:r w:rsidDel="00000000" w:rsidR="00000000" w:rsidRPr="00000000">
        <w:rPr>
          <w:rFonts w:ascii="Google Sans" w:cs="Google Sans" w:eastAsia="Google Sans" w:hAnsi="Google Sans"/>
          <w:rtl w:val="0"/>
        </w:rPr>
        <w:t xml:space="preserve"> By this phase, early adopters have built robust, verified review profiles and are generating consistent income.</w:t>
      </w:r>
    </w:p>
    <w:p w:rsidR="00000000" w:rsidDel="00000000" w:rsidP="00000000" w:rsidRDefault="00000000" w:rsidRPr="00000000" w14:paraId="0000005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Monetization Strategy:</w:t>
      </w:r>
      <w:r w:rsidDel="00000000" w:rsidR="00000000" w:rsidRPr="00000000">
        <w:rPr>
          <w:rFonts w:ascii="Google Sans" w:cs="Google Sans" w:eastAsia="Google Sans" w:hAnsi="Google Sans"/>
          <w:rtl w:val="0"/>
        </w:rPr>
        <w:t xml:space="preserve"> Introduction of the Subscription Model. Top-tier Taskers are invited to pay a flat monthly fee for zero lead fees, higher algorithm priority, and Premium Badging.</w:t>
      </w:r>
    </w:p>
    <w:p w:rsidR="00000000" w:rsidDel="00000000" w:rsidP="00000000" w:rsidRDefault="00000000" w:rsidRPr="00000000" w14:paraId="0000005C">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Strategic Objective:</w:t>
      </w:r>
      <w:r w:rsidDel="00000000" w:rsidR="00000000" w:rsidRPr="00000000">
        <w:rPr>
          <w:rFonts w:ascii="Google Sans" w:cs="Google Sans" w:eastAsia="Google Sans" w:hAnsi="Google Sans"/>
          <w:rtl w:val="0"/>
        </w:rPr>
        <w:t xml:space="preserve"> Transitioning power-users from unpredictable transactional costs to stable Monthly Recurring Revenue (MRR) for the startup, while rewarding the best suppliers.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 Automation, Enterprise, and Expansion</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Technological Automation:</w:t>
      </w:r>
      <w:r w:rsidDel="00000000" w:rsidR="00000000" w:rsidRPr="00000000">
        <w:rPr>
          <w:rFonts w:ascii="Google Sans" w:cs="Google Sans" w:eastAsia="Google Sans" w:hAnsi="Google Sans"/>
          <w:rtl w:val="0"/>
        </w:rPr>
        <w:t xml:space="preserve"> Manual admin verification is deprecated. The platform fully integrates with the </w:t>
      </w:r>
      <w:r w:rsidDel="00000000" w:rsidR="00000000" w:rsidRPr="00000000">
        <w:rPr>
          <w:rFonts w:ascii="Google Sans" w:cs="Google Sans" w:eastAsia="Google Sans" w:hAnsi="Google Sans"/>
          <w:b w:val="1"/>
          <w:bCs w:val="1"/>
          <w:rtl w:val="0"/>
        </w:rPr>
        <w:t xml:space="preserve">E-Mongolia "DAN" system</w:t>
      </w:r>
      <w:r w:rsidDel="00000000" w:rsidR="00000000" w:rsidRPr="00000000">
        <w:rPr>
          <w:rFonts w:ascii="Google Sans" w:cs="Google Sans" w:eastAsia="Google Sans" w:hAnsi="Google Sans"/>
          <w:rtl w:val="0"/>
        </w:rPr>
        <w:t xml:space="preserve"> via API, allowing instant, state-backed identity verification for all new Taskers at scale. </w:t>
      </w:r>
      <w:r w:rsidDel="00000000" w:rsidR="00000000" w:rsidRPr="00000000">
        <w:rPr>
          <w:rFonts w:ascii="Google Sans" w:cs="Google Sans" w:eastAsia="Google Sans" w:hAnsi="Google Sans"/>
          <w:b w:val="1"/>
          <w:bCs w:val="1"/>
          <w:rtl w:val="0"/>
        </w:rPr>
        <w:t xml:space="preserve">QPay escrow</w:t>
      </w:r>
      <w:r w:rsidDel="00000000" w:rsidR="00000000" w:rsidRPr="00000000">
        <w:rPr>
          <w:rFonts w:ascii="Google Sans" w:cs="Google Sans" w:eastAsia="Google Sans" w:hAnsi="Google Sans"/>
          <w:rtl w:val="0"/>
        </w:rPr>
        <w:t xml:space="preserve"> is introduced to secure high-ticket transactions.</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B2B Integration:</w:t>
      </w:r>
      <w:r w:rsidDel="00000000" w:rsidR="00000000" w:rsidRPr="00000000">
        <w:rPr>
          <w:rFonts w:ascii="Google Sans" w:cs="Google Sans" w:eastAsia="Google Sans" w:hAnsi="Google Sans"/>
          <w:rtl w:val="0"/>
        </w:rPr>
        <w:t xml:space="preserve"> Rollout of commercial subscription tiers, allowing local SMEs and retail boutiques to easily schedule recurring office cleaning and maintenance using Premium Taskers.</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Geographic Expansion:</w:t>
      </w:r>
      <w:r w:rsidDel="00000000" w:rsidR="00000000" w:rsidRPr="00000000">
        <w:rPr>
          <w:rFonts w:ascii="Google Sans" w:cs="Google Sans" w:eastAsia="Google Sans" w:hAnsi="Google Sans"/>
          <w:rtl w:val="0"/>
        </w:rPr>
        <w:t xml:space="preserve"> Having conquered the Ulaanbaatar market ceiling (approx. 500,000 households), the platform initiates localized launches in Mongolia's secondary economic hubs, </w:t>
      </w:r>
      <w:r w:rsidDel="00000000" w:rsidR="00000000" w:rsidRPr="00000000">
        <w:rPr>
          <w:rFonts w:ascii="Google Sans" w:cs="Google Sans" w:eastAsia="Google Sans" w:hAnsi="Google Sans"/>
          <w:b w:val="1"/>
          <w:bCs w:val="1"/>
          <w:rtl w:val="0"/>
        </w:rPr>
        <w:t xml:space="preserve">Darkhan</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Erdenet</w:t>
      </w:r>
      <w:r w:rsidDel="00000000" w:rsidR="00000000" w:rsidRPr="00000000">
        <w:rPr>
          <w:rFonts w:ascii="Google Sans" w:cs="Google Sans" w:eastAsia="Google Sans" w:hAnsi="Google Sans"/>
          <w:rtl w:val="0"/>
        </w:rPr>
        <w:t xml:space="preserve">, utilizing the exact playbook refined in Phase 0.</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MONGOLIA_MARKET_RESEARCH.md</w:t>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Unegui.mn - ээс зар хайх, accessed March 2, 2026, </w:t>
      </w:r>
      <w:hyperlink r:id="rId6">
        <w:r w:rsidDel="00000000" w:rsidR="00000000" w:rsidRPr="00000000">
          <w:rPr>
            <w:rFonts w:ascii="Google Sans" w:cs="Google Sans" w:eastAsia="Google Sans" w:hAnsi="Google Sans"/>
            <w:color w:val="0000ee"/>
            <w:sz w:val="24"/>
            <w:szCs w:val="24"/>
            <w:u w:val="single"/>
            <w:rtl w:val="0"/>
          </w:rPr>
          <w:t xml:space="preserve">https://www.unegui.mn/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unegui.m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