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Regression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2018-11-01</w:t>
      </w:r>
      <w:r>
        <w:t xml:space="preserve"> </w:t>
      </w:r>
      <w:r>
        <w:t xml:space="preserve">10:27:26</w:t>
      </w:r>
    </w:p>
    <w:p>
      <w:pPr>
        <w:pStyle w:val="Heading1"/>
      </w:pPr>
      <w:bookmarkStart w:id="21" w:name="multiple-linear-regression"/>
      <w:bookmarkEnd w:id="21"/>
      <w:r>
        <w:t xml:space="preserve">Multiple Linear Regression</w:t>
      </w:r>
    </w:p>
    <w:p>
      <w:pPr>
        <w:pStyle w:val="Heading2"/>
      </w:pPr>
      <w:bookmarkStart w:id="22" w:name="identify-variables"/>
      <w:bookmarkEnd w:id="22"/>
      <w:r>
        <w:t xml:space="preserve">1. Identify variables</w:t>
      </w:r>
    </w:p>
    <w:p>
      <w:pPr>
        <w:pStyle w:val="Compact"/>
        <w:numPr>
          <w:numId w:val="1001"/>
          <w:ilvl w:val="0"/>
        </w:numPr>
      </w:pPr>
      <w:r>
        <w:t xml:space="preserve">Quantitative outcome:</w:t>
      </w:r>
    </w:p>
    <w:p>
      <w:pPr>
        <w:pStyle w:val="Compact"/>
        <w:numPr>
          <w:numId w:val="1001"/>
          <w:ilvl w:val="0"/>
        </w:numPr>
      </w:pPr>
      <w:r>
        <w:t xml:space="preserve">Quantitative predictor:</w:t>
      </w:r>
    </w:p>
    <w:p>
      <w:pPr>
        <w:pStyle w:val="Compact"/>
        <w:numPr>
          <w:numId w:val="1001"/>
          <w:ilvl w:val="0"/>
        </w:numPr>
      </w:pPr>
      <w:r>
        <w:t xml:space="preserve">Binary confounder:</w:t>
      </w:r>
    </w:p>
    <w:p>
      <w:pPr>
        <w:pStyle w:val="Heading2"/>
      </w:pPr>
      <w:bookmarkStart w:id="23" w:name="state-the-research-hypothesis"/>
      <w:bookmarkEnd w:id="23"/>
      <w:r>
        <w:t xml:space="preserve">2. State the research Hypothesis</w:t>
      </w:r>
    </w:p>
    <w:p>
      <w:pPr>
        <w:pStyle w:val="Compact"/>
        <w:numPr>
          <w:numId w:val="1002"/>
          <w:ilvl w:val="0"/>
        </w:numPr>
      </w:pPr>
      <w:r>
        <w:t xml:space="preserve">Null hypothesis:</w:t>
      </w:r>
    </w:p>
    <w:p>
      <w:pPr>
        <w:pStyle w:val="Compact"/>
        <w:numPr>
          <w:numId w:val="1002"/>
          <w:ilvl w:val="0"/>
        </w:numPr>
      </w:pPr>
      <w:r>
        <w:t xml:space="preserve">Alternative hypothesis:</w:t>
      </w:r>
    </w:p>
    <w:p>
      <w:pPr>
        <w:pStyle w:val="Compact"/>
        <w:numPr>
          <w:numId w:val="1002"/>
          <w:ilvl w:val="0"/>
        </w:numPr>
      </w:pPr>
      <w:r>
        <w:t xml:space="preserve">Confounding hypothesis:</w:t>
      </w:r>
    </w:p>
    <w:p>
      <w:pPr>
        <w:pStyle w:val="Heading2"/>
      </w:pPr>
      <w:bookmarkStart w:id="24" w:name="fit-the-simple-model"/>
      <w:bookmarkEnd w:id="24"/>
      <w:r>
        <w:t xml:space="preserve">3. Fit the simple model</w:t>
      </w:r>
    </w:p>
    <w:p>
      <w:pPr>
        <w:pStyle w:val="Heading2"/>
      </w:pPr>
      <w:bookmarkStart w:id="25" w:name="fit-the-multivariable-model"/>
      <w:bookmarkEnd w:id="25"/>
      <w:r>
        <w:t xml:space="preserve">4. Fit the multivariable model</w:t>
      </w:r>
    </w:p>
    <w:p>
      <w:pPr>
        <w:pStyle w:val="Heading2"/>
      </w:pPr>
      <w:bookmarkStart w:id="26" w:name="interpret-the-regression-coefficients."/>
      <w:bookmarkEnd w:id="26"/>
      <w:r>
        <w:t xml:space="preserve">5. Interpret the regression coefficients.</w:t>
      </w:r>
    </w:p>
    <w:p>
      <w:pPr>
        <w:pStyle w:val="Heading2"/>
      </w:pPr>
      <w:bookmarkStart w:id="27" w:name="conclusion"/>
      <w:bookmarkEnd w:id="27"/>
      <w:r>
        <w:t xml:space="preserve">6. Conclusion</w:t>
      </w:r>
    </w:p>
    <w:p>
      <w:pPr>
        <w:pStyle w:val="Heading1"/>
      </w:pPr>
      <w:bookmarkStart w:id="28" w:name="logistic-regression"/>
      <w:bookmarkEnd w:id="28"/>
      <w:r>
        <w:t xml:space="preserve">Logistic Regression</w:t>
      </w:r>
    </w:p>
    <w:p>
      <w:pPr>
        <w:pStyle w:val="Heading2"/>
      </w:pPr>
      <w:bookmarkStart w:id="29" w:name="identify-variables-1"/>
      <w:bookmarkEnd w:id="29"/>
      <w:r>
        <w:t xml:space="preserve">1. Identify variables</w:t>
      </w:r>
    </w:p>
    <w:p>
      <w:pPr>
        <w:pStyle w:val="Compact"/>
        <w:numPr>
          <w:numId w:val="1003"/>
          <w:ilvl w:val="0"/>
        </w:numPr>
      </w:pPr>
      <w:r>
        <w:t xml:space="preserve">Binary outcome: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Binary predictor:</w:t>
      </w:r>
    </w:p>
    <w:p>
      <w:pPr>
        <w:pStyle w:val="Compact"/>
        <w:numPr>
          <w:numId w:val="1003"/>
          <w:ilvl w:val="0"/>
        </w:numPr>
      </w:pPr>
      <w:r>
        <w:t xml:space="preserve">Binary confounder:</w:t>
      </w:r>
    </w:p>
    <w:p>
      <w:pPr>
        <w:pStyle w:val="Heading2"/>
      </w:pPr>
      <w:bookmarkStart w:id="30" w:name="state-hypotheses"/>
      <w:bookmarkEnd w:id="30"/>
      <w:r>
        <w:t xml:space="preserve">2. State hypotheses</w:t>
      </w:r>
    </w:p>
    <w:p>
      <w:pPr>
        <w:pStyle w:val="Compact"/>
        <w:numPr>
          <w:numId w:val="1004"/>
          <w:ilvl w:val="0"/>
        </w:numPr>
      </w:pPr>
      <w:r>
        <w:t xml:space="preserve">Null hypothesis:</w:t>
      </w:r>
    </w:p>
    <w:p>
      <w:pPr>
        <w:pStyle w:val="Compact"/>
        <w:numPr>
          <w:numId w:val="1004"/>
          <w:ilvl w:val="0"/>
        </w:numPr>
      </w:pPr>
      <w:r>
        <w:t xml:space="preserve">Alternative hypothesis:</w:t>
      </w:r>
    </w:p>
    <w:p>
      <w:pPr>
        <w:pStyle w:val="Compact"/>
        <w:numPr>
          <w:numId w:val="1004"/>
          <w:ilvl w:val="0"/>
        </w:numPr>
      </w:pPr>
      <w:r>
        <w:t xml:space="preserve">Confounding hypothesis:</w:t>
      </w:r>
    </w:p>
    <w:p>
      <w:pPr>
        <w:pStyle w:val="Heading2"/>
      </w:pPr>
      <w:bookmarkStart w:id="31" w:name="fit-the-simple-model-1"/>
      <w:bookmarkEnd w:id="31"/>
      <w:r>
        <w:t xml:space="preserve">3. Fit the simple model</w:t>
      </w:r>
    </w:p>
    <w:p>
      <w:pPr>
        <w:pStyle w:val="Heading2"/>
      </w:pPr>
      <w:bookmarkStart w:id="32" w:name="fit-the-multivariable-model-1"/>
      <w:bookmarkEnd w:id="32"/>
      <w:r>
        <w:t xml:space="preserve">4. Fit the multivariable model</w:t>
      </w:r>
    </w:p>
    <w:p>
      <w:pPr>
        <w:pStyle w:val="Heading2"/>
      </w:pPr>
      <w:bookmarkStart w:id="33" w:name="interpret-the-odds-ratio-estimates"/>
      <w:bookmarkEnd w:id="33"/>
      <w:r>
        <w:t xml:space="preserve">5. Interpret the Odds Ratio estimates</w:t>
      </w:r>
    </w:p>
    <w:p>
      <w:pPr>
        <w:pStyle w:val="Heading2"/>
      </w:pPr>
      <w:bookmarkStart w:id="34" w:name="conclusion-1"/>
      <w:bookmarkEnd w:id="34"/>
      <w:r>
        <w:t xml:space="preserve">6. Conclusion</w:t>
      </w:r>
    </w:p>
    <w:p>
      <w:pPr>
        <w:pStyle w:val="Heading1"/>
      </w:pPr>
      <w:bookmarkStart w:id="35" w:name="log-transformed-response"/>
      <w:bookmarkEnd w:id="35"/>
      <w:r>
        <w:t xml:space="preserve">Log Transformed Response</w:t>
      </w:r>
    </w:p>
    <w:p>
      <w:pPr>
        <w:pStyle w:val="Heading2"/>
      </w:pPr>
      <w:bookmarkStart w:id="36" w:name="identify-variables-2"/>
      <w:bookmarkEnd w:id="36"/>
      <w:r>
        <w:t xml:space="preserve">1. Identify variables</w:t>
      </w:r>
    </w:p>
    <w:p>
      <w:pPr>
        <w:pStyle w:val="Heading2"/>
      </w:pPr>
      <w:bookmarkStart w:id="37" w:name="state-hypothesis"/>
      <w:bookmarkEnd w:id="37"/>
      <w:r>
        <w:t xml:space="preserve">2. State hypothesis</w:t>
      </w:r>
    </w:p>
    <w:p>
      <w:pPr>
        <w:pStyle w:val="Heading2"/>
      </w:pPr>
      <w:bookmarkStart w:id="38" w:name="fit-the-multivariable-model-2"/>
      <w:bookmarkEnd w:id="38"/>
      <w:r>
        <w:t xml:space="preserve">4. Fit the multivariable model</w:t>
      </w:r>
    </w:p>
    <w:p>
      <w:pPr>
        <w:pStyle w:val="Heading2"/>
      </w:pPr>
      <w:bookmarkStart w:id="39" w:name="interpret-the-regression-coefficients.-1"/>
      <w:bookmarkEnd w:id="39"/>
      <w:r>
        <w:t xml:space="preserve">5. Interpret the regression coefficients.</w:t>
      </w:r>
    </w:p>
    <w:p>
      <w:pPr>
        <w:pStyle w:val="Heading2"/>
      </w:pPr>
      <w:bookmarkStart w:id="40" w:name="conclusion-2"/>
      <w:bookmarkEnd w:id="40"/>
      <w:r>
        <w:t xml:space="preserve">6. Conclusion</w:t>
      </w:r>
    </w:p>
    <w:p>
      <w:pPr>
        <w:pStyle w:val="Heading1"/>
      </w:pPr>
      <w:bookmarkStart w:id="41" w:name="categorical-predictors"/>
      <w:bookmarkEnd w:id="41"/>
      <w:r>
        <w:t xml:space="preserve">Categorical predictors</w:t>
      </w:r>
    </w:p>
    <w:p>
      <w:pPr>
        <w:pStyle w:val="Heading2"/>
      </w:pPr>
      <w:bookmarkStart w:id="42" w:name="identify-variables-and-their-data-type"/>
      <w:bookmarkEnd w:id="42"/>
      <w:r>
        <w:t xml:space="preserve">1. Identify variables and their data type</w:t>
      </w:r>
    </w:p>
    <w:p>
      <w:pPr>
        <w:pStyle w:val="Compact"/>
        <w:numPr>
          <w:numId w:val="1005"/>
          <w:ilvl w:val="0"/>
        </w:numPr>
      </w:pPr>
      <w:r>
        <w:t xml:space="preserve">Outcome:</w:t>
      </w:r>
    </w:p>
    <w:p>
      <w:pPr>
        <w:pStyle w:val="Compact"/>
        <w:numPr>
          <w:numId w:val="1005"/>
          <w:ilvl w:val="0"/>
        </w:numPr>
      </w:pPr>
      <w:r>
        <w:t xml:space="preserve">Predictor:</w:t>
      </w:r>
    </w:p>
    <w:p>
      <w:pPr>
        <w:pStyle w:val="Compact"/>
        <w:numPr>
          <w:numId w:val="1005"/>
          <w:ilvl w:val="0"/>
        </w:numPr>
      </w:pPr>
      <w:r>
        <w:t xml:space="preserve">Predictor:</w:t>
      </w:r>
    </w:p>
    <w:p>
      <w:pPr>
        <w:pStyle w:val="Heading2"/>
      </w:pPr>
      <w:bookmarkStart w:id="43" w:name="write-the-mathematical-model."/>
      <w:bookmarkEnd w:id="43"/>
      <w:r>
        <w:t xml:space="preserve">2. Write the mathematical model.</w:t>
      </w:r>
    </w:p>
    <w:p>
      <w:pPr>
        <w:pStyle w:val="FirstParagraph"/>
      </w:pPr>
      <w:r>
        <w:t xml:space="preserve">Define what each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is, and write the mathematical model. State what group is the reference group.</w:t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</w:t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</w:p>
    <w:p>
      <w:pPr>
        <w:pStyle w:val="FirstParagraph"/>
      </w:pPr>
      <w:r>
        <w:t xml:space="preserve">The reference group</w:t>
      </w:r>
    </w:p>
    <w:p>
      <w:pPr>
        <w:pStyle w:val="BodyText"/>
      </w:pPr>
      <w:r>
        <w:t xml:space="preserve">The mathematical model would look like: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∼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5</m:t>
              </m:r>
            </m:sub>
          </m:sSub>
        </m:oMath>
      </m:oMathPara>
    </w:p>
    <w:p>
      <w:pPr>
        <w:pStyle w:val="Heading2"/>
      </w:pPr>
      <w:bookmarkStart w:id="44" w:name="state-hypothesis-in-words-and-symbols"/>
      <w:bookmarkEnd w:id="44"/>
      <w:r>
        <w:t xml:space="preserve">3. State hypothesis in words and symbols</w:t>
      </w:r>
    </w:p>
    <w:p>
      <w:pPr>
        <w:pStyle w:val="Compact"/>
        <w:numPr>
          <w:numId w:val="1007"/>
          <w:ilvl w:val="0"/>
        </w:numPr>
      </w:pPr>
      <w:r>
        <w:t xml:space="preserve">Null:</w:t>
      </w:r>
    </w:p>
    <w:p>
      <w:pPr>
        <w:pStyle w:val="Compact"/>
        <w:numPr>
          <w:numId w:val="1007"/>
          <w:ilvl w:val="0"/>
        </w:numPr>
      </w:pPr>
      <w:r>
        <w:t xml:space="preserve">Alternative: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.</m:t>
        </m:r>
        <m:r>
          <m:t>.</m:t>
        </m:r>
        <m:r>
          <m:t>.</m:t>
        </m:r>
        <m: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w:r>
        <w:t xml:space="preserve">at least one</w:t>
      </w:r>
      <w:r>
        <w:t xml:space="preserve"> </w:t>
      </w: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not 0</w:t>
      </w:r>
    </w:p>
    <w:p>
      <w:pPr>
        <w:pStyle w:val="Heading2"/>
      </w:pPr>
      <w:bookmarkStart w:id="45" w:name="visualize-this-relationship"/>
      <w:bookmarkEnd w:id="45"/>
      <w:r>
        <w:t xml:space="preserve">3. Visualize this relationship</w:t>
      </w:r>
    </w:p>
    <w:p>
      <w:pPr>
        <w:pStyle w:val="Heading2"/>
      </w:pPr>
      <w:bookmarkStart w:id="46" w:name="fit-the-multivariable-model-with-both-predictors."/>
      <w:bookmarkEnd w:id="46"/>
      <w:r>
        <w:t xml:space="preserve">4. Fit the multivariable model with both predictors.</w:t>
      </w:r>
    </w:p>
    <w:p>
      <w:pPr>
        <w:pStyle w:val="Heading2"/>
      </w:pPr>
      <w:bookmarkStart w:id="47" w:name="interpret-the-regression-coefficients.-2"/>
      <w:bookmarkEnd w:id="47"/>
      <w:r>
        <w:t xml:space="preserve">5. Interpret the regression coefficients.</w:t>
      </w:r>
    </w:p>
    <w:p>
      <w:pPr>
        <w:pStyle w:val="Compact"/>
        <w:numPr>
          <w:numId w:val="1008"/>
          <w:ilvl w:val="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Compact"/>
        <w:numPr>
          <w:numId w:val="1008"/>
          <w:ilvl w:val="0"/>
        </w:numPr>
      </w:pP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Compact"/>
        <w:numPr>
          <w:numId w:val="1008"/>
          <w:ilvl w:val="0"/>
        </w:numPr>
      </w:pPr>
      <m:oMath>
        <m:sSub>
          <m:e>
            <m:r>
              <m:t>b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Heading2"/>
      </w:pPr>
      <w:bookmarkStart w:id="48" w:name="conclusion-3"/>
      <w:bookmarkEnd w:id="48"/>
      <w:r>
        <w:t xml:space="preserve">6. 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a6fb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77fa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 Assignment</dc:title>
  <dc:creator>YOUR NAME HERE</dc:creator>
  <dcterms:created xsi:type="dcterms:W3CDTF">2018-11-01T17:27:26Z</dcterms:created>
  <dcterms:modified xsi:type="dcterms:W3CDTF">2018-11-01T17:27:26Z</dcterms:modified>
</cp:coreProperties>
</file>