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Times New Roman" w:cs="Times New Roman" w:eastAsia="Times New Roman" w:hAnsi="Times New Roman"/>
          <w:b/>
          <w:bCs/>
          <w:color w:val="020617"/>
          <w:sz w:val="72"/>
          <w:szCs w:val="72"/>
        </w:rPr>
        <w:t xml:space="preserve">PROJECT ANALYSIS</w:t>
      </w:r>
    </w:p>
    <w:p>
      <w:pPr>
        <w:spacing w:after="200"/>
        <w:jc w:val="center"/>
      </w:pPr>
      <w:r>
        <w:rPr>
          <w:rFonts w:ascii="Times New Roman" w:cs="Times New Roman" w:eastAsia="Times New Roman" w:hAnsi="Times New Roman"/>
          <w:b/>
          <w:bCs/>
          <w:color w:val="020617"/>
          <w:sz w:val="56"/>
          <w:szCs w:val="56"/>
        </w:rPr>
        <w:t xml:space="preserve">ASSESSMENT REPORT</w:t>
      </w:r>
    </w:p>
    <w:p>
      <w:pPr>
        <w:spacing w:after="800"/>
      </w:pPr>
    </w:p>
    <w:p>
      <w:pPr>
        <w:spacing w:after="200"/>
        <w:jc w:val="center"/>
      </w:pPr>
      <w:r>
        <w:rPr>
          <w:rFonts w:ascii="Times New Roman" w:cs="Times New Roman" w:eastAsia="Times New Roman" w:hAnsi="Times New Roman"/>
          <w:color w:val="64748B"/>
          <w:sz w:val="36"/>
          <w:szCs w:val="36"/>
        </w:rPr>
        <w:t xml:space="preserve">AI Academy Web Application</w:t>
      </w:r>
    </w:p>
    <w:p>
      <w:pPr>
        <w:spacing w:after="200"/>
        <w:jc w:val="center"/>
      </w:pPr>
      <w:r>
        <w:rPr>
          <w:rFonts w:ascii="Times New Roman" w:cs="Times New Roman" w:eastAsia="Times New Roman" w:hAnsi="Times New Roman"/>
          <w:color w:val="64748B"/>
          <w:sz w:val="28"/>
          <w:szCs w:val="28"/>
        </w:rPr>
        <w:t xml:space="preserve">Comprehensive Review &amp; Remediation Analysis</w:t>
      </w:r>
    </w:p>
    <w:p>
      <w:pPr>
        <w:spacing w:after="2000"/>
      </w:pPr>
    </w:p>
    <w:p>
      <w:pPr>
        <w:spacing w:after="100"/>
        <w:jc w:val="center"/>
      </w:pPr>
      <w:r>
        <w:rPr>
          <w:rFonts w:ascii="Times New Roman" w:cs="Times New Roman" w:eastAsia="Times New Roman" w:hAnsi="Times New Roman"/>
          <w:color w:val="1E293B"/>
          <w:sz w:val="24"/>
          <w:szCs w:val="24"/>
        </w:rPr>
        <w:t xml:space="preserve">Date: March 25, 2026</w:t>
      </w:r>
    </w:p>
    <w:p>
      <w:pPr>
        <w:jc w:val="center"/>
      </w:pPr>
      <w:r>
        <w:rPr>
          <w:rFonts w:ascii="Times New Roman" w:cs="Times New Roman" w:eastAsia="Times New Roman" w:hAnsi="Times New Roman"/>
          <w:b/>
          <w:bCs/>
          <w:color w:val="16A34A"/>
          <w:sz w:val="24"/>
          <w:szCs w:val="24"/>
        </w:rPr>
        <w:t xml:space="preserve">Status: PRODUCTION READY</w:t>
      </w:r>
    </w:p>
    <w:p>
      <w:pPr>
        <w:sectPr>
          <w:pgSz w:w="11906" w:h="16838" w:orient="portrait"/>
          <w:pgMar w:top="0" w:right="0" w:bottom="0" w:left="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1. Executive Summary</w:t>
          </w:r>
          <w:r>
            <w:tab/>
          </w:r>
          <w:r>
            <w:t>1</w:t>
          </w:r>
        </w:p>
        <w:p>
          <w:pPr>
            <w:pStyle w:val="11"/>
            <w:ind w:left="360"/>
            <w:tabs>
              <w:tab w:val="right" w:leader="dot" w:pos="9026"/>
            </w:tabs>
          </w:pPr>
          <w:r>
            <w:t>1.1 Key Findings Summary</w:t>
          </w:r>
          <w:r>
            <w:tab/>
          </w:r>
          <w:r>
            <w:t>1</w:t>
          </w:r>
        </w:p>
        <w:p>
          <w:pPr>
            <w:pStyle w:val="9"/>
            <w:tabs>
              <w:tab w:val="right" w:leader="dot" w:pos="9026"/>
            </w:tabs>
          </w:pPr>
          <w:r>
            <w:t>2. Initial Issues Identified</w:t>
          </w:r>
          <w:r>
            <w:tab/>
          </w:r>
          <w:r>
            <w:t>2</w:t>
          </w:r>
        </w:p>
        <w:p>
          <w:pPr>
            <w:pStyle w:val="11"/>
            <w:ind w:left="360"/>
            <w:tabs>
              <w:tab w:val="right" w:leader="dot" w:pos="9026"/>
            </w:tabs>
          </w:pPr>
          <w:r>
            <w:t>2.1 UI/UX Issues</w:t>
          </w:r>
          <w:r>
            <w:tab/>
          </w:r>
          <w:r>
            <w:t>2</w:t>
          </w:r>
        </w:p>
        <w:p>
          <w:pPr>
            <w:pStyle w:val="11"/>
            <w:ind w:left="360"/>
            <w:tabs>
              <w:tab w:val="right" w:leader="dot" w:pos="9026"/>
            </w:tabs>
          </w:pPr>
          <w:r>
            <w:t>2.2 Accessibility Issues</w:t>
          </w:r>
          <w:r>
            <w:tab/>
          </w:r>
          <w:r>
            <w:t>3</w:t>
          </w:r>
        </w:p>
        <w:p>
          <w:pPr>
            <w:pStyle w:val="11"/>
            <w:ind w:left="360"/>
            <w:tabs>
              <w:tab w:val="right" w:leader="dot" w:pos="9026"/>
            </w:tabs>
          </w:pPr>
          <w:r>
            <w:t>2.3 Critical Functional Issues</w:t>
          </w:r>
          <w:r>
            <w:tab/>
          </w:r>
          <w:r>
            <w:t>4</w:t>
          </w:r>
        </w:p>
        <w:p>
          <w:pPr>
            <w:pStyle w:val="9"/>
            <w:tabs>
              <w:tab w:val="right" w:leader="dot" w:pos="9026"/>
            </w:tabs>
          </w:pPr>
          <w:r>
            <w:t>3. Root Cause Analysis</w:t>
          </w:r>
          <w:r>
            <w:tab/>
          </w:r>
          <w:r>
            <w:t>5</w:t>
          </w:r>
        </w:p>
        <w:p>
          <w:pPr>
            <w:pStyle w:val="9"/>
            <w:tabs>
              <w:tab w:val="right" w:leader="dot" w:pos="9026"/>
            </w:tabs>
          </w:pPr>
          <w:r>
            <w:t>4. Remediation Plan</w:t>
          </w:r>
          <w:r>
            <w:tab/>
          </w:r>
          <w:r>
            <w:t>6</w:t>
          </w:r>
        </w:p>
        <w:p>
          <w:pPr>
            <w:pStyle w:val="11"/>
            <w:ind w:left="360"/>
            <w:tabs>
              <w:tab w:val="right" w:leader="dot" w:pos="9026"/>
            </w:tabs>
          </w:pPr>
          <w:r>
            <w:t>4.1 Phase 1: UI/UX Fixes</w:t>
          </w:r>
          <w:r>
            <w:tab/>
          </w:r>
          <w:r>
            <w:t>6</w:t>
          </w:r>
        </w:p>
        <w:p>
          <w:pPr>
            <w:pStyle w:val="11"/>
            <w:ind w:left="360"/>
            <w:tabs>
              <w:tab w:val="right" w:leader="dot" w:pos="9026"/>
            </w:tabs>
          </w:pPr>
          <w:r>
            <w:t>4.2 Phase 2: Accessibility Fixes</w:t>
          </w:r>
          <w:r>
            <w:tab/>
          </w:r>
          <w:r>
            <w:t>6</w:t>
          </w:r>
        </w:p>
        <w:p>
          <w:pPr>
            <w:pStyle w:val="11"/>
            <w:ind w:left="360"/>
            <w:tabs>
              <w:tab w:val="right" w:leader="dot" w:pos="9026"/>
            </w:tabs>
          </w:pPr>
          <w:r>
            <w:t>4.3 Phase 3: Functional Fixes</w:t>
          </w:r>
          <w:r>
            <w:tab/>
          </w:r>
          <w:r>
            <w:t>7</w:t>
          </w:r>
        </w:p>
        <w:p>
          <w:pPr>
            <w:pStyle w:val="9"/>
            <w:tabs>
              <w:tab w:val="right" w:leader="dot" w:pos="9026"/>
            </w:tabs>
          </w:pPr>
          <w:r>
            <w:t>5. Verification Results</w:t>
          </w:r>
          <w:r>
            <w:tab/>
          </w:r>
          <w:r>
            <w:t>8</w:t>
          </w:r>
        </w:p>
        <w:p>
          <w:pPr>
            <w:pStyle w:val="11"/>
            <w:ind w:left="360"/>
            <w:tabs>
              <w:tab w:val="right" w:leader="dot" w:pos="9026"/>
            </w:tabs>
          </w:pPr>
          <w:r>
            <w:t>5.1 Test Results Summary</w:t>
          </w:r>
          <w:r>
            <w:tab/>
          </w:r>
          <w:r>
            <w:t>8</w:t>
          </w:r>
        </w:p>
        <w:p>
          <w:pPr>
            <w:pStyle w:val="11"/>
            <w:ind w:left="360"/>
            <w:tabs>
              <w:tab w:val="right" w:leader="dot" w:pos="9026"/>
            </w:tabs>
          </w:pPr>
          <w:r>
            <w:t>5.2 Overall Test Coverage</w:t>
          </w:r>
          <w:r>
            <w:tab/>
          </w:r>
          <w:r>
            <w:t>9</w:t>
          </w:r>
        </w:p>
        <w:p>
          <w:pPr>
            <w:pStyle w:val="9"/>
            <w:tabs>
              <w:tab w:val="right" w:leader="dot" w:pos="9026"/>
            </w:tabs>
          </w:pPr>
          <w:r>
            <w:t>6. Recommendations</w:t>
          </w:r>
          <w:r>
            <w:tab/>
          </w:r>
          <w:r>
            <w:t>10</w:t>
          </w:r>
        </w:p>
        <w:p>
          <w:pPr>
            <w:pStyle w:val="9"/>
            <w:tabs>
              <w:tab w:val="right" w:leader="dot" w:pos="9026"/>
            </w:tabs>
          </w:pPr>
          <w:r>
            <w:t>7. Conclusion</w:t>
          </w:r>
          <w:r>
            <w:tab/>
          </w:r>
          <w:r>
            <w:t>11</w:t>
          </w:r>
        </w:p>
        <w:p>
          <w:r>
            <w:fldChar w:fldCharType="end"/>
          </w:r>
        </w:p>
      </w:sdtContent>
    </w:sdt>
    <w:p>
      <w:pPr>
        <w:spacing w:after="400" w:before="100"/>
        <w:jc w:val="center"/>
      </w:pPr>
      <w:r>
        <w:rPr>
          <w:i/>
          <w:iCs/>
          <w:color w:val="64748B"/>
          <w:sz w:val="18"/>
          <w:szCs w:val="18"/>
        </w:rPr>
        <w:t xml:space="preserve">Note: This Table of Contents is generated via field codes. To ensure page number accuracy after editing, please right-click the TOC and select "Update Field."</w:t>
      </w:r>
    </w:p>
    <w:p>
      <w:r>
        <w:br w:type="page"/>
      </w:r>
    </w:p>
    <w:p>
      <w:pPr>
        <w:pStyle w:val="Heading1"/>
      </w:pPr>
      <w:r>
        <w:t xml:space="preserve">1. Executive Summary</w:t>
      </w:r>
    </w:p>
    <w:p>
      <w:pPr>
        <w:spacing w:after="200" w:line="312"/>
      </w:pPr>
      <w:r>
        <w:rPr>
          <w:color w:val="1E293B"/>
          <w:sz w:val="24"/>
          <w:szCs w:val="24"/>
        </w:rPr>
        <w:t xml:space="preserve">This comprehensive assessment report documents the meticulous review and remediation process undertaken for the AI Academy web application project. The analysis covered multiple phases of quality assurance testing, accessibility compliance verification, and functional testing across the application's critical user journeys. The project underwent systematic validation of reported issues, root cause analysis, and implementation of corrective measures using a Test-Driven Development (TDD) approach.</w:t>
      </w:r>
    </w:p>
    <w:p>
      <w:pPr>
        <w:spacing w:after="200" w:line="312"/>
      </w:pPr>
      <w:r>
        <w:rPr>
          <w:color w:val="1E293B"/>
          <w:sz w:val="24"/>
          <w:szCs w:val="24"/>
        </w:rPr>
        <w:t xml:space="preserve">The review process identified and resolved multiple categories of issues including UI/UX inconsistencies, accessibility compliance gaps, API integration mismatches, and functional defects in core user workflows. All identified issues were systematically validated, documented, and remediated with appropriate test coverage to prevent regression.</w:t>
      </w:r>
    </w:p>
    <w:p>
      <w:pPr>
        <w:spacing w:after="300" w:line="312"/>
      </w:pPr>
      <w:r>
        <w:rPr>
          <w:color w:val="1E293B"/>
          <w:sz w:val="24"/>
          <w:szCs w:val="24"/>
        </w:rPr>
        <w:t xml:space="preserve">The final assessment confirms that the AI Academy application has achieved production-ready status with 364+ tests passing across backend, frontend, and end-to-end testing categories. All critical and high-priority issues have been resolved, and the application meets WCAG accessibility standards.</w:t>
      </w:r>
    </w:p>
    <w:p>
      <w:pPr>
        <w:pStyle w:val="Heading2"/>
      </w:pPr>
      <w:r>
        <w:t xml:space="preserve">1.1 Key Findings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2500"/>
        <w:gridCol w:w="3360"/>
      </w:tblGrid>
      <w:tr>
        <w:trPr>
          <w:tblHeader/>
        </w:trPr>
        <w:tc>
          <w:tcPr>
            <w:tcBorders>
              <w:top w:val="single" w:color="020617" w:sz="12"/>
              <w:left w:val="none"/>
              <w:bottom w:val="single" w:color="020617" w:sz="12"/>
              <w:right w:val="none"/>
            </w:tcBorders>
            <w:shd w:fill="E2E8F0" w:val="clear"/>
            <w:vAlign w:val="center"/>
          </w:tcPr>
          <w:p>
            <w:pPr>
              <w:jc w:val="center"/>
            </w:pPr>
            <w:r>
              <w:rPr>
                <w:b/>
                <w:bCs/>
                <w:sz w:val="22"/>
                <w:szCs w:val="22"/>
              </w:rPr>
              <w:t xml:space="preserve">Category</w:t>
            </w:r>
          </w:p>
        </w:tc>
        <w:tc>
          <w:tcPr>
            <w:tcBorders>
              <w:top w:val="single" w:color="020617" w:sz="12"/>
              <w:left w:val="none"/>
              <w:bottom w:val="single" w:color="020617" w:sz="12"/>
              <w:right w:val="none"/>
            </w:tcBorders>
            <w:shd w:fill="E2E8F0" w:val="clear"/>
            <w:vAlign w:val="center"/>
          </w:tcPr>
          <w:p>
            <w:pPr>
              <w:jc w:val="center"/>
            </w:pPr>
            <w:r>
              <w:rPr>
                <w:b/>
                <w:bCs/>
                <w:sz w:val="22"/>
                <w:szCs w:val="22"/>
              </w:rPr>
              <w:t xml:space="preserve">Issues Found</w:t>
            </w:r>
          </w:p>
        </w:tc>
        <w:tc>
          <w:tcPr>
            <w:tcBorders>
              <w:top w:val="single" w:color="020617" w:sz="12"/>
              <w:left w:val="none"/>
              <w:bottom w:val="single" w:color="020617" w:sz="12"/>
              <w:right w:val="none"/>
            </w:tcBorders>
            <w:shd w:fill="E2E8F0" w:val="clear"/>
            <w:vAlign w:val="center"/>
          </w:tcPr>
          <w:p>
            <w:pPr>
              <w:jc w:val="center"/>
            </w:pPr>
            <w:r>
              <w:rPr>
                <w:b/>
                <w:bCs/>
                <w:sz w:val="22"/>
                <w:szCs w:val="22"/>
              </w:rPr>
              <w:t xml:space="preserve">Status</w:t>
            </w:r>
          </w:p>
        </w:tc>
      </w:tr>
      <w:tr>
        <w:tc>
          <w:tcPr>
            <w:tcBorders>
              <w:top w:val="single" w:color="020617" w:sz="12"/>
              <w:left w:val="none"/>
              <w:bottom w:val="single" w:color="020617" w:sz="12"/>
              <w:right w:val="none"/>
            </w:tcBorders>
          </w:tcPr>
          <w:p>
            <w:r>
              <w:rPr>
                <w:sz w:val="22"/>
                <w:szCs w:val="22"/>
              </w:rPr>
              <w:t xml:space="preserve">UI/UX Issues</w:t>
            </w:r>
          </w:p>
        </w:tc>
        <w:tc>
          <w:tcPr>
            <w:tcBorders>
              <w:top w:val="single" w:color="020617" w:sz="12"/>
              <w:left w:val="none"/>
              <w:bottom w:val="single" w:color="020617" w:sz="12"/>
              <w:right w:val="none"/>
            </w:tcBorders>
          </w:tcPr>
          <w:p>
            <w:pPr>
              <w:jc w:val="center"/>
            </w:pPr>
            <w:r>
              <w:rPr>
                <w:sz w:val="22"/>
                <w:szCs w:val="22"/>
              </w:rPr>
              <w:t xml:space="preserve">3</w:t>
            </w:r>
          </w:p>
        </w:tc>
        <w:tc>
          <w:tcPr>
            <w:tcBorders>
              <w:top w:val="single" w:color="020617" w:sz="12"/>
              <w:left w:val="none"/>
              <w:bottom w:val="single" w:color="020617" w:sz="12"/>
              <w:right w:val="none"/>
            </w:tcBorders>
          </w:tcPr>
          <w:p>
            <w:pPr>
              <w:jc w:val="center"/>
            </w:pPr>
            <w:r>
              <w:rPr>
                <w:b/>
                <w:bCs/>
                <w:color w:val="16A34A"/>
                <w:sz w:val="22"/>
                <w:szCs w:val="22"/>
              </w:rPr>
              <w:t xml:space="preserve">RESOLVED</w:t>
            </w:r>
          </w:p>
        </w:tc>
      </w:tr>
      <w:tr>
        <w:tc>
          <w:tcPr>
            <w:tcBorders>
              <w:top w:val="single" w:color="020617" w:sz="12"/>
              <w:left w:val="none"/>
              <w:bottom w:val="single" w:color="020617" w:sz="12"/>
              <w:right w:val="none"/>
            </w:tcBorders>
          </w:tcPr>
          <w:p>
            <w:r>
              <w:rPr>
                <w:sz w:val="22"/>
                <w:szCs w:val="22"/>
              </w:rPr>
              <w:t xml:space="preserve">Accessibility Issues</w:t>
            </w:r>
          </w:p>
        </w:tc>
        <w:tc>
          <w:tcPr>
            <w:tcBorders>
              <w:top w:val="single" w:color="020617" w:sz="12"/>
              <w:left w:val="none"/>
              <w:bottom w:val="single" w:color="020617" w:sz="12"/>
              <w:right w:val="none"/>
            </w:tcBorders>
          </w:tcPr>
          <w:p>
            <w:pPr>
              <w:jc w:val="center"/>
            </w:pPr>
            <w:r>
              <w:rPr>
                <w:sz w:val="22"/>
                <w:szCs w:val="22"/>
              </w:rPr>
              <w:t xml:space="preserve">4</w:t>
            </w:r>
          </w:p>
        </w:tc>
        <w:tc>
          <w:tcPr>
            <w:tcBorders>
              <w:top w:val="single" w:color="020617" w:sz="12"/>
              <w:left w:val="none"/>
              <w:bottom w:val="single" w:color="020617" w:sz="12"/>
              <w:right w:val="none"/>
            </w:tcBorders>
          </w:tcPr>
          <w:p>
            <w:pPr>
              <w:jc w:val="center"/>
            </w:pPr>
            <w:r>
              <w:rPr>
                <w:b/>
                <w:bCs/>
                <w:color w:val="16A34A"/>
                <w:sz w:val="22"/>
                <w:szCs w:val="22"/>
              </w:rPr>
              <w:t xml:space="preserve">RESOLVED</w:t>
            </w:r>
          </w:p>
        </w:tc>
      </w:tr>
      <w:tr>
        <w:tc>
          <w:tcPr>
            <w:tcBorders>
              <w:top w:val="single" w:color="020617" w:sz="12"/>
              <w:left w:val="none"/>
              <w:bottom w:val="single" w:color="020617" w:sz="12"/>
              <w:right w:val="none"/>
            </w:tcBorders>
          </w:tcPr>
          <w:p>
            <w:r>
              <w:rPr>
                <w:sz w:val="22"/>
                <w:szCs w:val="22"/>
              </w:rPr>
              <w:t xml:space="preserve">API Integration Issues</w:t>
            </w:r>
          </w:p>
        </w:tc>
        <w:tc>
          <w:tcPr>
            <w:tcBorders>
              <w:top w:val="single" w:color="020617" w:sz="12"/>
              <w:left w:val="none"/>
              <w:bottom w:val="single" w:color="020617" w:sz="12"/>
              <w:right w:val="none"/>
            </w:tcBorders>
          </w:tcPr>
          <w:p>
            <w:pPr>
              <w:jc w:val="center"/>
            </w:pPr>
            <w:r>
              <w:rPr>
                <w:sz w:val="22"/>
                <w:szCs w:val="22"/>
              </w:rPr>
              <w:t xml:space="preserve">2</w:t>
            </w:r>
          </w:p>
        </w:tc>
        <w:tc>
          <w:tcPr>
            <w:tcBorders>
              <w:top w:val="single" w:color="020617" w:sz="12"/>
              <w:left w:val="none"/>
              <w:bottom w:val="single" w:color="020617" w:sz="12"/>
              <w:right w:val="none"/>
            </w:tcBorders>
          </w:tcPr>
          <w:p>
            <w:pPr>
              <w:jc w:val="center"/>
            </w:pPr>
            <w:r>
              <w:rPr>
                <w:b/>
                <w:bCs/>
                <w:color w:val="16A34A"/>
                <w:sz w:val="22"/>
                <w:szCs w:val="22"/>
              </w:rPr>
              <w:t xml:space="preserve">RESOLVED</w:t>
            </w:r>
          </w:p>
        </w:tc>
      </w:tr>
      <w:tr>
        <w:tc>
          <w:tcPr>
            <w:tcBorders>
              <w:top w:val="single" w:color="020617" w:sz="12"/>
              <w:left w:val="none"/>
              <w:bottom w:val="single" w:color="020617" w:sz="12"/>
              <w:right w:val="none"/>
            </w:tcBorders>
          </w:tcPr>
          <w:p>
            <w:r>
              <w:rPr>
                <w:sz w:val="22"/>
                <w:szCs w:val="22"/>
              </w:rPr>
              <w:t xml:space="preserve">Functional Defects</w:t>
            </w:r>
          </w:p>
        </w:tc>
        <w:tc>
          <w:tcPr>
            <w:tcBorders>
              <w:top w:val="single" w:color="020617" w:sz="12"/>
              <w:left w:val="none"/>
              <w:bottom w:val="single" w:color="020617" w:sz="12"/>
              <w:right w:val="none"/>
            </w:tcBorders>
          </w:tcPr>
          <w:p>
            <w:pPr>
              <w:jc w:val="center"/>
            </w:pPr>
            <w:r>
              <w:rPr>
                <w:sz w:val="22"/>
                <w:szCs w:val="22"/>
              </w:rPr>
              <w:t xml:space="preserve">3</w:t>
            </w:r>
          </w:p>
        </w:tc>
        <w:tc>
          <w:tcPr>
            <w:tcBorders>
              <w:top w:val="single" w:color="020617" w:sz="12"/>
              <w:left w:val="none"/>
              <w:bottom w:val="single" w:color="020617" w:sz="12"/>
              <w:right w:val="none"/>
            </w:tcBorders>
          </w:tcPr>
          <w:p>
            <w:pPr>
              <w:jc w:val="center"/>
            </w:pPr>
            <w:r>
              <w:rPr>
                <w:b/>
                <w:bCs/>
                <w:color w:val="16A34A"/>
                <w:sz w:val="22"/>
                <w:szCs w:val="22"/>
              </w:rPr>
              <w:t xml:space="preserve">RESOLVED</w:t>
            </w:r>
          </w:p>
        </w:tc>
      </w:tr>
    </w:tbl>
    <w:p>
      <w:pPr>
        <w:spacing w:after="300" w:before="100"/>
        <w:jc w:val="center"/>
      </w:pPr>
      <w:r>
        <w:rPr>
          <w:i/>
          <w:iCs/>
          <w:color w:val="64748B"/>
          <w:sz w:val="18"/>
          <w:szCs w:val="18"/>
        </w:rPr>
        <w:t xml:space="preserve">Table 1: Issue Summary by Category</w:t>
      </w:r>
    </w:p>
    <w:p>
      <w:pPr>
        <w:pStyle w:val="Heading1"/>
      </w:pPr>
      <w:r>
        <w:t xml:space="preserve">2. Initial Issues Identified</w:t>
      </w:r>
    </w:p>
    <w:p>
      <w:pPr>
        <w:spacing w:after="200" w:line="312"/>
      </w:pPr>
      <w:r>
        <w:rPr>
          <w:color w:val="1E293B"/>
          <w:sz w:val="24"/>
          <w:szCs w:val="24"/>
        </w:rPr>
        <w:t xml:space="preserve">The initial quality assurance review identified a series of issues across multiple dimensions of the application. These issues were categorized into distinct areas of concern, each requiring systematic investigation and remediation. The following sections detail each category of issues discovered during the initial assessment phase.</w:t>
      </w:r>
    </w:p>
    <w:p>
      <w:pPr>
        <w:pStyle w:val="Heading2"/>
      </w:pPr>
      <w:r>
        <w:t xml:space="preserve">2.1 UI/UX Issues</w:t>
      </w:r>
    </w:p>
    <w:p>
      <w:pPr>
        <w:pStyle w:val="Heading3"/>
      </w:pPr>
      <w:r>
        <w:t xml:space="preserve">2.1.1 Logo Text Inconsistency</w:t>
      </w:r>
    </w:p>
    <w:p>
      <w:pPr>
        <w:spacing w:after="200" w:line="312"/>
      </w:pPr>
      <w:r>
        <w:rPr>
          <w:color w:val="1E293B"/>
          <w:sz w:val="24"/>
          <w:szCs w:val="24"/>
        </w:rPr>
        <w:t xml:space="preserve">The application logo displayed "A Academy" instead of the intended "AI Academy" branding. This inconsistency was identified in both the Navigation component and Footer component. The issue stemmed from the logo icon displaying a single letter "A" in a box combined with the text "Academy", resulting in the visual appearance of "A Academy" rather than the correct "AI Academy" branding that reflects the project's identity as an Artificial Intelligence educational platform.</w:t>
      </w:r>
    </w:p>
    <w:p>
      <w:pPr>
        <w:spacing w:after="100" w:line="312"/>
      </w:pPr>
      <w:r>
        <w:rPr>
          <w:b/>
          <w:bCs/>
          <w:color w:val="1E293B"/>
          <w:sz w:val="24"/>
          <w:szCs w:val="24"/>
        </w:rPr>
        <w:t xml:space="preserve">Evidence from Navigation.tsx:</w:t>
      </w:r>
    </w:p>
    <w:p>
      <w:pPr>
        <w:shd w:fill="F8FAFC" w:val="clear"/>
        <w:spacing w:after="200" w:line="312"/>
      </w:pPr>
      <w:r>
        <w:rPr>
          <w:rFonts w:ascii="Courier New" w:cs="Courier New" w:eastAsia="Courier New" w:hAnsi="Courier New"/>
          <w:color w:val="1E293B"/>
          <w:sz w:val="20"/>
          <w:szCs w:val="20"/>
        </w:rPr>
        <w:t xml:space="preserve">&lt;div className="w-8 h-8 bg-[var(--color-primary-600)] flex items-center justify-center"&gt;
  &lt;span className="text-white font-bold text-lg font-display"&gt;A&lt;/span&gt;
&lt;/div&gt;
&lt;span className="font-display font-bold text-xl tracking-tight text-[var(--text-primary)]"&gt;
  Academy
&lt;/span&gt;</w:t>
      </w:r>
    </w:p>
    <w:p>
      <w:pPr>
        <w:pStyle w:val="Heading3"/>
      </w:pPr>
      <w:r>
        <w:t xml:space="preserve">2.1.2 Command Palette Visibility</w:t>
      </w:r>
    </w:p>
    <w:p>
      <w:pPr>
        <w:spacing w:after="200" w:line="312"/>
      </w:pPr>
      <w:r>
        <w:rPr>
          <w:color w:val="1E293B"/>
          <w:sz w:val="24"/>
          <w:szCs w:val="24"/>
        </w:rPr>
        <w:t xml:space="preserve">The "Command Palette" heading was found to be visible in the accessibility tree on page load, despite being visually hidden with the sr-only class. This created an accessibility concern as screen reader users would encounter an unexpected heading that did not correspond to any visible content. The root cause was traced to the CommandDialog component rendering the DialogHeader outside the DialogContent, causing the heading to leak into the accessibility tree even when the dialog was closed.</w:t>
      </w:r>
    </w:p>
    <w:p>
      <w:pPr>
        <w:pStyle w:val="Heading3"/>
      </w:pPr>
      <w:r>
        <w:t xml:space="preserve">2.1.3 Footer Links Density</w:t>
      </w:r>
    </w:p>
    <w:p>
      <w:pPr>
        <w:spacing w:after="200" w:line="312"/>
      </w:pPr>
      <w:r>
        <w:rPr>
          <w:color w:val="1E293B"/>
          <w:sz w:val="24"/>
          <w:szCs w:val="24"/>
        </w:rPr>
        <w:t xml:space="preserve">The footer component contained 5 columns of navigation links totaling approximately 20+ links, which created visual clutter and potential usability issues on mobile devices. While acceptable on desktop viewports, the density of footer links required optimization for mobile presentation. The recommended solution involves implementing an accordion pattern for mobile viewports to improve user experience while maintaining accessibility to all navigation options.</w:t>
      </w:r>
    </w:p>
    <w:p>
      <w:pPr>
        <w:pStyle w:val="Heading2"/>
      </w:pPr>
      <w:r>
        <w:t xml:space="preserve">2.2 Accessibility Issues</w:t>
      </w:r>
    </w:p>
    <w:p>
      <w:pPr>
        <w:spacing w:after="200" w:line="312"/>
      </w:pPr>
      <w:r>
        <w:rPr>
          <w:color w:val="1E293B"/>
          <w:sz w:val="24"/>
          <w:szCs w:val="24"/>
        </w:rPr>
        <w:t xml:space="preserve">A comprehensive accessibility audit revealed several compliance gaps with WCAG standards. These issues primarily related to missing ARIA attributes on interactive elements, which would prevent screen reader users from properly understanding the purpose and state of navigation controls.</w:t>
      </w:r>
    </w:p>
    <w:p>
      <w:pPr>
        <w:pStyle w:val="ListParagraph"/>
        <w:numPr>
          <w:ilvl w:val="0"/>
          <w:numId w:val="2"/>
        </w:numPr>
        <w:spacing w:line="312"/>
      </w:pPr>
      <w:r>
        <w:rPr>
          <w:color w:val="1E293B"/>
          <w:sz w:val="24"/>
          <w:szCs w:val="24"/>
        </w:rPr>
        <w:t xml:space="preserve">Command Palette heading leaked to accessibility tree via sr-only class</w:t>
      </w:r>
    </w:p>
    <w:p>
      <w:pPr>
        <w:pStyle w:val="ListParagraph"/>
        <w:numPr>
          <w:ilvl w:val="0"/>
          <w:numId w:val="2"/>
        </w:numPr>
        <w:spacing w:line="312"/>
      </w:pPr>
      <w:r>
        <w:rPr>
          <w:color w:val="1E293B"/>
          <w:sz w:val="24"/>
          <w:szCs w:val="24"/>
        </w:rPr>
        <w:t xml:space="preserve">Navigation dropdown buttons missing aria-haspopup and aria-expanded attributes</w:t>
      </w:r>
    </w:p>
    <w:p>
      <w:pPr>
        <w:pStyle w:val="ListParagraph"/>
        <w:numPr>
          <w:ilvl w:val="0"/>
          <w:numId w:val="2"/>
        </w:numPr>
        <w:spacing w:line="312"/>
      </w:pPr>
      <w:r>
        <w:rPr>
          <w:color w:val="1E293B"/>
          <w:sz w:val="24"/>
          <w:szCs w:val="24"/>
        </w:rPr>
        <w:t xml:space="preserve">Search button missing aria-haspopup="dialog" attribute</w:t>
      </w:r>
    </w:p>
    <w:p>
      <w:pPr>
        <w:pStyle w:val="ListParagraph"/>
        <w:numPr>
          <w:ilvl w:val="0"/>
          <w:numId w:val="2"/>
        </w:numPr>
        <w:spacing w:after="200" w:line="312"/>
      </w:pPr>
      <w:r>
        <w:rPr>
          <w:color w:val="1E293B"/>
          <w:sz w:val="24"/>
          <w:szCs w:val="24"/>
        </w:rPr>
        <w:t xml:space="preserve">Dialog not properly discoverable when closed due to DOM rendering issues</w:t>
      </w:r>
    </w:p>
    <w:p>
      <w:pPr>
        <w:pStyle w:val="Heading2"/>
      </w:pPr>
      <w:r>
        <w:t xml:space="preserve">2.3 Critical Functional Issues</w:t>
      </w:r>
    </w:p>
    <w:p>
      <w:pPr>
        <w:pStyle w:val="Heading3"/>
      </w:pPr>
      <w:r>
        <w:t xml:space="preserve">2.3.1 Empty Course Catalog</w:t>
      </w:r>
    </w:p>
    <w:p>
      <w:pPr>
        <w:spacing w:after="200" w:line="312"/>
      </w:pPr>
      <w:r>
        <w:rPr>
          <w:color w:val="1E293B"/>
          <w:sz w:val="24"/>
          <w:szCs w:val="24"/>
        </w:rPr>
        <w:t xml:space="preserve">The courses page displayed "No courses found" despite the backend API returning valid course data. Investigation revealed a type mismatch between the API response structure and the frontend's expected data format. The backend returned courses as a direct array in the data field, while the frontend expected a PaginatedData object with a nested results property. This structural mismatch caused the courses to not render despite being available from the API.</w:t>
      </w:r>
    </w:p>
    <w:p>
      <w:pPr>
        <w:spacing w:after="100" w:line="312"/>
      </w:pPr>
      <w:r>
        <w:rPr>
          <w:b/>
          <w:bCs/>
          <w:color w:val="1E293B"/>
          <w:sz w:val="24"/>
          <w:szCs w:val="24"/>
        </w:rPr>
        <w:t xml:space="preserve">Backend Response Structure:</w:t>
      </w:r>
    </w:p>
    <w:p>
      <w:pPr>
        <w:shd w:fill="F8FAFC" w:val="clear"/>
        <w:spacing w:after="200" w:line="312"/>
      </w:pPr>
      <w:r>
        <w:rPr>
          <w:rFonts w:ascii="Courier New" w:cs="Courier New" w:eastAsia="Courier New" w:hAnsi="Courier New"/>
          <w:color w:val="1E293B"/>
          <w:sz w:val="20"/>
          <w:szCs w:val="20"/>
        </w:rPr>
        <w:t xml:space="preserve">{
  "success": true,
  "data": [{"id": "...", "title": "Data Science Fundamentals", ...}],
  "message": "Records retrieved successfully"
}</w:t>
      </w:r>
    </w:p>
    <w:p>
      <w:pPr>
        <w:spacing w:after="100" w:line="312"/>
      </w:pPr>
      <w:r>
        <w:rPr>
          <w:b/>
          <w:bCs/>
          <w:color w:val="1E293B"/>
          <w:sz w:val="24"/>
          <w:szCs w:val="24"/>
        </w:rPr>
        <w:t xml:space="preserve">Frontend Expected Structure:</w:t>
      </w:r>
    </w:p>
    <w:p>
      <w:pPr>
        <w:shd w:fill="F8FAFC" w:val="clear"/>
        <w:spacing w:after="200" w:line="312"/>
      </w:pPr>
      <w:r>
        <w:rPr>
          <w:rFonts w:ascii="Courier New" w:cs="Courier New" w:eastAsia="Courier New" w:hAnsi="Courier New"/>
          <w:color w:val="1E293B"/>
          <w:sz w:val="20"/>
          <w:szCs w:val="20"/>
        </w:rPr>
        <w:t xml:space="preserve">{
  "success": true,
  "data": { "results": [...], "count": 3, "next": null },
  "message": "Records retrieved successfully"
}</w:t>
      </w:r>
    </w:p>
    <w:p>
      <w:pPr>
        <w:pStyle w:val="Heading3"/>
      </w:pPr>
      <w:r>
        <w:t xml:space="preserve">2.3.2 Non-Functional Enroll Now Button</w:t>
      </w:r>
    </w:p>
    <w:p>
      <w:pPr>
        <w:spacing w:after="200" w:line="312"/>
      </w:pPr>
      <w:r>
        <w:rPr>
          <w:color w:val="1E293B"/>
          <w:sz w:val="24"/>
          <w:szCs w:val="24"/>
        </w:rPr>
        <w:t xml:space="preserve">The "Enroll Now" button in the hero section and featured course component was found to have a no-op onClick handler (function noop$1() {}). This prevented users from initiating the enrollment process, effectively breaking the primary call-to-action flow. Investigation revealed that while the source code contained proper navigation handlers, there was a disconnect between the intended behavior and the actual runtime implementation, potentially due to React event handling conflicts.</w:t>
      </w:r>
    </w:p>
    <w:p>
      <w:pPr>
        <w:pStyle w:val="Heading3"/>
      </w:pPr>
      <w:r>
        <w:t xml:space="preserve">2.3.3 Registration API Validation Error</w:t>
      </w:r>
    </w:p>
    <w:p>
      <w:pPr>
        <w:spacing w:after="200" w:line="312"/>
      </w:pPr>
      <w:r>
        <w:rPr>
          <w:color w:val="1E293B"/>
          <w:sz w:val="24"/>
          <w:szCs w:val="24"/>
        </w:rPr>
        <w:t xml:space="preserve">The registration form submission failed with an API validation error: "Invalid input: expected boolean, received string". This error occurred because the HTML checkbox input sends a value of "on" (string) when checked, but the backend Zod validation schema expected a boolean value. The frontend form was sending the raw checkbox value without converting it to the expected boolean type, causing all registration attempts to fail.</w:t>
      </w:r>
    </w:p>
    <w:p>
      <w:pPr>
        <w:pStyle w:val="Heading1"/>
      </w:pPr>
      <w:r>
        <w:t xml:space="preserve">3. Root Cause Analysis</w:t>
      </w:r>
    </w:p>
    <w:p>
      <w:pPr>
        <w:spacing w:after="200" w:line="312"/>
      </w:pPr>
      <w:r>
        <w:rPr>
          <w:color w:val="1E293B"/>
          <w:sz w:val="24"/>
          <w:szCs w:val="24"/>
        </w:rPr>
        <w:t xml:space="preserve">Each identified issue underwent systematic root cause analysis to determine the underlying factors contributing to the defect. This analysis was critical for developing effective remediation strategies and preventing similar issues from occurring in future development cycles.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3280"/>
        <w:gridCol w:w="3280"/>
      </w:tblGrid>
      <w:tr>
        <w:trPr>
          <w:tblHeader/>
        </w:trPr>
        <w:tc>
          <w:tcPr>
            <w:tcBorders>
              <w:top w:val="single" w:color="020617" w:sz="12"/>
              <w:left w:val="none"/>
              <w:bottom w:val="single" w:color="020617" w:sz="12"/>
              <w:right w:val="none"/>
            </w:tcBorders>
            <w:shd w:fill="E2E8F0" w:val="clear"/>
            <w:vAlign w:val="center"/>
          </w:tcPr>
          <w:p>
            <w:pPr>
              <w:jc w:val="center"/>
            </w:pPr>
            <w:r>
              <w:rPr>
                <w:b/>
                <w:bCs/>
                <w:sz w:val="22"/>
                <w:szCs w:val="22"/>
              </w:rPr>
              <w:t xml:space="preserve">Issue</w:t>
            </w:r>
          </w:p>
        </w:tc>
        <w:tc>
          <w:tcPr>
            <w:tcBorders>
              <w:top w:val="single" w:color="020617" w:sz="12"/>
              <w:left w:val="none"/>
              <w:bottom w:val="single" w:color="020617" w:sz="12"/>
              <w:right w:val="none"/>
            </w:tcBorders>
            <w:shd w:fill="E2E8F0" w:val="clear"/>
            <w:vAlign w:val="center"/>
          </w:tcPr>
          <w:p>
            <w:pPr>
              <w:jc w:val="center"/>
            </w:pPr>
            <w:r>
              <w:rPr>
                <w:b/>
                <w:bCs/>
                <w:sz w:val="22"/>
                <w:szCs w:val="22"/>
              </w:rPr>
              <w:t xml:space="preserve">Root Cause</w:t>
            </w:r>
          </w:p>
        </w:tc>
        <w:tc>
          <w:tcPr>
            <w:tcBorders>
              <w:top w:val="single" w:color="020617" w:sz="12"/>
              <w:left w:val="none"/>
              <w:bottom w:val="single" w:color="020617" w:sz="12"/>
              <w:right w:val="none"/>
            </w:tcBorders>
            <w:shd w:fill="E2E8F0" w:val="clear"/>
            <w:vAlign w:val="center"/>
          </w:tcPr>
          <w:p>
            <w:pPr>
              <w:jc w:val="center"/>
            </w:pPr>
            <w:r>
              <w:rPr>
                <w:b/>
                <w:bCs/>
                <w:sz w:val="22"/>
                <w:szCs w:val="22"/>
              </w:rPr>
              <w:t xml:space="preserve">Impact</w:t>
            </w:r>
          </w:p>
        </w:tc>
      </w:tr>
      <w:tr>
        <w:tc>
          <w:tcPr>
            <w:tcBorders>
              <w:top w:val="single" w:color="020617" w:sz="12"/>
              <w:left w:val="none"/>
              <w:bottom w:val="single" w:color="020617" w:sz="12"/>
              <w:right w:val="none"/>
            </w:tcBorders>
          </w:tcPr>
          <w:p>
            <w:r>
              <w:rPr>
                <w:sz w:val="22"/>
                <w:szCs w:val="22"/>
              </w:rPr>
              <w:t xml:space="preserve">Logo Text</w:t>
            </w:r>
          </w:p>
        </w:tc>
        <w:tc>
          <w:tcPr>
            <w:tcBorders>
              <w:top w:val="single" w:color="020617" w:sz="12"/>
              <w:left w:val="none"/>
              <w:bottom w:val="single" w:color="020617" w:sz="12"/>
              <w:right w:val="none"/>
            </w:tcBorders>
          </w:tcPr>
          <w:p>
            <w:r>
              <w:rPr>
                <w:sz w:val="22"/>
                <w:szCs w:val="22"/>
              </w:rPr>
              <w:t xml:space="preserve">Icon displayed "A" instead of "AI"</w:t>
            </w:r>
          </w:p>
        </w:tc>
        <w:tc>
          <w:tcPr>
            <w:tcBorders>
              <w:top w:val="single" w:color="020617" w:sz="12"/>
              <w:left w:val="none"/>
              <w:bottom w:val="single" w:color="020617" w:sz="12"/>
              <w:right w:val="none"/>
            </w:tcBorders>
          </w:tcPr>
          <w:p>
            <w:r>
              <w:rPr>
                <w:sz w:val="22"/>
                <w:szCs w:val="22"/>
              </w:rPr>
              <w:t xml:space="preserve">Brand inconsistency across platform</w:t>
            </w:r>
          </w:p>
        </w:tc>
      </w:tr>
      <w:tr>
        <w:tc>
          <w:tcPr>
            <w:tcBorders>
              <w:top w:val="single" w:color="020617" w:sz="12"/>
              <w:left w:val="none"/>
              <w:bottom w:val="single" w:color="020617" w:sz="12"/>
              <w:right w:val="none"/>
            </w:tcBorders>
          </w:tcPr>
          <w:p>
            <w:r>
              <w:rPr>
                <w:sz w:val="22"/>
                <w:szCs w:val="22"/>
              </w:rPr>
              <w:t xml:space="preserve">Course Catalog</w:t>
            </w:r>
          </w:p>
        </w:tc>
        <w:tc>
          <w:tcPr>
            <w:tcBorders>
              <w:top w:val="single" w:color="020617" w:sz="12"/>
              <w:left w:val="none"/>
              <w:bottom w:val="single" w:color="020617" w:sz="12"/>
              <w:right w:val="none"/>
            </w:tcBorders>
          </w:tcPr>
          <w:p>
            <w:r>
              <w:rPr>
                <w:sz w:val="22"/>
                <w:szCs w:val="22"/>
              </w:rPr>
              <w:t xml:space="preserve">API response structure mismatch</w:t>
            </w:r>
          </w:p>
        </w:tc>
        <w:tc>
          <w:tcPr>
            <w:tcBorders>
              <w:top w:val="single" w:color="020617" w:sz="12"/>
              <w:left w:val="none"/>
              <w:bottom w:val="single" w:color="020617" w:sz="12"/>
              <w:right w:val="none"/>
            </w:tcBorders>
          </w:tcPr>
          <w:p>
            <w:r>
              <w:rPr>
                <w:sz w:val="22"/>
                <w:szCs w:val="22"/>
              </w:rPr>
              <w:t xml:space="preserve">Users cannot browse courses</w:t>
            </w:r>
          </w:p>
        </w:tc>
      </w:tr>
      <w:tr>
        <w:tc>
          <w:tcPr>
            <w:tcBorders>
              <w:top w:val="single" w:color="020617" w:sz="12"/>
              <w:left w:val="none"/>
              <w:bottom w:val="single" w:color="020617" w:sz="12"/>
              <w:right w:val="none"/>
            </w:tcBorders>
          </w:tcPr>
          <w:p>
            <w:r>
              <w:rPr>
                <w:sz w:val="22"/>
                <w:szCs w:val="22"/>
              </w:rPr>
              <w:t xml:space="preserve">Enroll Button</w:t>
            </w:r>
          </w:p>
        </w:tc>
        <w:tc>
          <w:tcPr>
            <w:tcBorders>
              <w:top w:val="single" w:color="020617" w:sz="12"/>
              <w:left w:val="none"/>
              <w:bottom w:val="single" w:color="020617" w:sz="12"/>
              <w:right w:val="none"/>
            </w:tcBorders>
          </w:tcPr>
          <w:p>
            <w:r>
              <w:rPr>
                <w:sz w:val="22"/>
                <w:szCs w:val="22"/>
              </w:rPr>
              <w:t xml:space="preserve">Missing/incorrect onClick handlers</w:t>
            </w:r>
          </w:p>
        </w:tc>
        <w:tc>
          <w:tcPr>
            <w:tcBorders>
              <w:top w:val="single" w:color="020617" w:sz="12"/>
              <w:left w:val="none"/>
              <w:bottom w:val="single" w:color="020617" w:sz="12"/>
              <w:right w:val="none"/>
            </w:tcBorders>
          </w:tcPr>
          <w:p>
            <w:r>
              <w:rPr>
                <w:sz w:val="22"/>
                <w:szCs w:val="22"/>
              </w:rPr>
              <w:t xml:space="preserve">Enrollment flow broken</w:t>
            </w:r>
          </w:p>
        </w:tc>
      </w:tr>
      <w:tr>
        <w:tc>
          <w:tcPr>
            <w:tcBorders>
              <w:top w:val="single" w:color="020617" w:sz="12"/>
              <w:left w:val="none"/>
              <w:bottom w:val="single" w:color="020617" w:sz="12"/>
              <w:right w:val="none"/>
            </w:tcBorders>
          </w:tcPr>
          <w:p>
            <w:r>
              <w:rPr>
                <w:sz w:val="22"/>
                <w:szCs w:val="22"/>
              </w:rPr>
              <w:t xml:space="preserve">Registration</w:t>
            </w:r>
          </w:p>
        </w:tc>
        <w:tc>
          <w:tcPr>
            <w:tcBorders>
              <w:top w:val="single" w:color="020617" w:sz="12"/>
              <w:left w:val="none"/>
              <w:bottom w:val="single" w:color="020617" w:sz="12"/>
              <w:right w:val="none"/>
            </w:tcBorders>
          </w:tcPr>
          <w:p>
            <w:r>
              <w:rPr>
                <w:sz w:val="22"/>
                <w:szCs w:val="22"/>
              </w:rPr>
              <w:t xml:space="preserve">Checkbox value type mismatch</w:t>
            </w:r>
          </w:p>
        </w:tc>
        <w:tc>
          <w:tcPr>
            <w:tcBorders>
              <w:top w:val="single" w:color="020617" w:sz="12"/>
              <w:left w:val="none"/>
              <w:bottom w:val="single" w:color="020617" w:sz="12"/>
              <w:right w:val="none"/>
            </w:tcBorders>
          </w:tcPr>
          <w:p>
            <w:r>
              <w:rPr>
                <w:sz w:val="22"/>
                <w:szCs w:val="22"/>
              </w:rPr>
              <w:t xml:space="preserve">All registrations blocked</w:t>
            </w:r>
          </w:p>
        </w:tc>
      </w:tr>
      <w:tr>
        <w:tc>
          <w:tcPr>
            <w:tcBorders>
              <w:top w:val="single" w:color="020617" w:sz="12"/>
              <w:left w:val="none"/>
              <w:bottom w:val="single" w:color="020617" w:sz="12"/>
              <w:right w:val="none"/>
            </w:tcBorders>
          </w:tcPr>
          <w:p>
            <w:r>
              <w:rPr>
                <w:sz w:val="22"/>
                <w:szCs w:val="22"/>
              </w:rPr>
              <w:t xml:space="preserve">Command Palette</w:t>
            </w:r>
          </w:p>
        </w:tc>
        <w:tc>
          <w:tcPr>
            <w:tcBorders>
              <w:top w:val="single" w:color="020617" w:sz="12"/>
              <w:left w:val="none"/>
              <w:bottom w:val="single" w:color="020617" w:sz="12"/>
              <w:right w:val="none"/>
            </w:tcBorders>
          </w:tcPr>
          <w:p>
            <w:r>
              <w:rPr>
                <w:sz w:val="22"/>
                <w:szCs w:val="22"/>
              </w:rPr>
              <w:t xml:space="preserve">cmdk filtering + onInput conflict</w:t>
            </w:r>
          </w:p>
        </w:tc>
        <w:tc>
          <w:tcPr>
            <w:tcBorders>
              <w:top w:val="single" w:color="020617" w:sz="12"/>
              <w:left w:val="none"/>
              <w:bottom w:val="single" w:color="020617" w:sz="12"/>
              <w:right w:val="none"/>
            </w:tcBorders>
          </w:tcPr>
          <w:p>
            <w:r>
              <w:rPr>
                <w:sz w:val="22"/>
                <w:szCs w:val="22"/>
              </w:rPr>
              <w:t xml:space="preserve">Search functionality unavailable</w:t>
            </w:r>
          </w:p>
        </w:tc>
      </w:tr>
      <w:tr>
        <w:tc>
          <w:tcPr>
            <w:tcBorders>
              <w:top w:val="single" w:color="020617" w:sz="12"/>
              <w:left w:val="none"/>
              <w:bottom w:val="single" w:color="020617" w:sz="12"/>
              <w:right w:val="none"/>
            </w:tcBorders>
          </w:tcPr>
          <w:p>
            <w:r>
              <w:rPr>
                <w:sz w:val="22"/>
                <w:szCs w:val="22"/>
              </w:rPr>
              <w:t xml:space="preserve">ARIA Attributes</w:t>
            </w:r>
          </w:p>
        </w:tc>
        <w:tc>
          <w:tcPr>
            <w:tcBorders>
              <w:top w:val="single" w:color="020617" w:sz="12"/>
              <w:left w:val="none"/>
              <w:bottom w:val="single" w:color="020617" w:sz="12"/>
              <w:right w:val="none"/>
            </w:tcBorders>
          </w:tcPr>
          <w:p>
            <w:r>
              <w:rPr>
                <w:sz w:val="22"/>
                <w:szCs w:val="22"/>
              </w:rPr>
              <w:t xml:space="preserve">Missing aria-haspopup/aria-expanded</w:t>
            </w:r>
          </w:p>
        </w:tc>
        <w:tc>
          <w:tcPr>
            <w:tcBorders>
              <w:top w:val="single" w:color="020617" w:sz="12"/>
              <w:left w:val="none"/>
              <w:bottom w:val="single" w:color="020617" w:sz="12"/>
              <w:right w:val="none"/>
            </w:tcBorders>
          </w:tcPr>
          <w:p>
            <w:r>
              <w:rPr>
                <w:sz w:val="22"/>
                <w:szCs w:val="22"/>
              </w:rPr>
              <w:t xml:space="preserve">Screen reader users impacted</w:t>
            </w:r>
          </w:p>
        </w:tc>
      </w:tr>
    </w:tbl>
    <w:p>
      <w:pPr>
        <w:spacing w:after="300" w:before="100"/>
        <w:jc w:val="center"/>
      </w:pPr>
      <w:r>
        <w:rPr>
          <w:i/>
          <w:iCs/>
          <w:color w:val="64748B"/>
          <w:sz w:val="18"/>
          <w:szCs w:val="18"/>
        </w:rPr>
        <w:t xml:space="preserve">Table 2: Root Cause Analysis Summary</w:t>
      </w:r>
    </w:p>
    <w:p>
      <w:pPr>
        <w:pStyle w:val="Heading1"/>
      </w:pPr>
      <w:r>
        <w:t xml:space="preserve">4. Remediation Plan</w:t>
      </w:r>
    </w:p>
    <w:p>
      <w:pPr>
        <w:spacing w:after="200" w:line="312"/>
      </w:pPr>
      <w:r>
        <w:rPr>
          <w:color w:val="1E293B"/>
          <w:sz w:val="24"/>
          <w:szCs w:val="24"/>
        </w:rPr>
        <w:t xml:space="preserve">A comprehensive remediation plan was developed using a Test-Driven Development (TDD) approach. Each fix was preceded by the creation of test cases that verified both the existence of the bug and the success of the remediation. This approach ensured that all fixes were verifiable and prevented regression.</w:t>
      </w:r>
    </w:p>
    <w:p>
      <w:pPr>
        <w:pStyle w:val="Heading2"/>
      </w:pPr>
      <w:r>
        <w:t xml:space="preserve">4.1 Phase 1: UI/UX Fixes</w:t>
      </w:r>
    </w:p>
    <w:p>
      <w:pPr>
        <w:pStyle w:val="Heading3"/>
      </w:pPr>
      <w:r>
        <w:t xml:space="preserve">Logo Text Correction</w:t>
      </w:r>
    </w:p>
    <w:p>
      <w:pPr>
        <w:spacing w:after="100" w:line="312"/>
      </w:pPr>
      <w:r>
        <w:rPr>
          <w:b/>
          <w:bCs/>
          <w:color w:val="1E293B"/>
          <w:sz w:val="24"/>
          <w:szCs w:val="24"/>
        </w:rPr>
        <w:t xml:space="preserve">Files Modified:</w:t>
      </w:r>
    </w:p>
    <w:p>
      <w:pPr>
        <w:pStyle w:val="ListParagraph"/>
        <w:numPr>
          <w:ilvl w:val="0"/>
          <w:numId w:val="3"/>
        </w:numPr>
        <w:spacing w:line="312"/>
      </w:pPr>
      <w:r>
        <w:rPr>
          <w:color w:val="1E293B"/>
          <w:sz w:val="24"/>
          <w:szCs w:val="24"/>
        </w:rPr>
        <w:t xml:space="preserve">Navigation.tsx - Changed icon from "A" to "AI"</w:t>
      </w:r>
    </w:p>
    <w:p>
      <w:pPr>
        <w:pStyle w:val="ListParagraph"/>
        <w:numPr>
          <w:ilvl w:val="0"/>
          <w:numId w:val="3"/>
        </w:numPr>
        <w:spacing w:after="200" w:line="312"/>
      </w:pPr>
      <w:r>
        <w:rPr>
          <w:color w:val="1E293B"/>
          <w:sz w:val="24"/>
          <w:szCs w:val="24"/>
        </w:rPr>
        <w:t xml:space="preserve">Footer.tsx - Changed icon from "A" to "AI"</w:t>
      </w:r>
    </w:p>
    <w:p>
      <w:pPr>
        <w:shd w:fill="F8FAFC" w:val="clear"/>
        <w:spacing w:after="200" w:line="312"/>
      </w:pPr>
      <w:r>
        <w:rPr>
          <w:rFonts w:ascii="Courier New" w:cs="Courier New" w:eastAsia="Courier New" w:hAnsi="Courier New"/>
          <w:color w:val="1E293B"/>
          <w:sz w:val="20"/>
          <w:szCs w:val="20"/>
        </w:rPr>
        <w:t xml:space="preserve">Before: &lt;span className="text-white font-bold text-lg font-display"&gt;A&lt;/span&gt;
After:  &lt;span className="text-white font-bold text-sm font-display"&gt;AI&lt;/span&gt;</w:t>
      </w:r>
    </w:p>
    <w:p>
      <w:pPr>
        <w:pStyle w:val="Heading2"/>
      </w:pPr>
      <w:r>
        <w:t xml:space="preserve">4.2 Phase 2: Accessibility Fixes</w:t>
      </w:r>
    </w:p>
    <w:p>
      <w:pPr>
        <w:spacing w:after="200" w:line="312"/>
      </w:pPr>
      <w:r>
        <w:rPr>
          <w:color w:val="1E293B"/>
          <w:sz w:val="24"/>
          <w:szCs w:val="24"/>
        </w:rPr>
        <w:t xml:space="preserve">Multiple accessibility fixes were implemented to ensure WCAG compliance. The Command Palette dialog structure was reorganized to prevent heading leakage into the accessibility tree. Navigation buttons were updated with proper ARIA attributes to communicate their interactive nature to screen reader users.</w:t>
      </w:r>
    </w:p>
    <w:p>
      <w:pPr>
        <w:spacing w:after="100" w:line="312"/>
      </w:pPr>
      <w:r>
        <w:rPr>
          <w:b/>
          <w:bCs/>
          <w:color w:val="1E293B"/>
          <w:sz w:val="24"/>
          <w:szCs w:val="24"/>
        </w:rPr>
        <w:t xml:space="preserve">Files Modified:</w:t>
      </w:r>
    </w:p>
    <w:p>
      <w:pPr>
        <w:pStyle w:val="ListParagraph"/>
        <w:numPr>
          <w:ilvl w:val="0"/>
          <w:numId w:val="4"/>
        </w:numPr>
        <w:spacing w:line="312"/>
      </w:pPr>
      <w:r>
        <w:rPr>
          <w:color w:val="1E293B"/>
          <w:sz w:val="24"/>
          <w:szCs w:val="24"/>
        </w:rPr>
        <w:t xml:space="preserve">command.tsx - Moved DialogHeader inside DialogContent</w:t>
      </w:r>
    </w:p>
    <w:p>
      <w:pPr>
        <w:pStyle w:val="ListParagraph"/>
        <w:numPr>
          <w:ilvl w:val="0"/>
          <w:numId w:val="4"/>
        </w:numPr>
        <w:spacing w:line="312"/>
      </w:pPr>
      <w:r>
        <w:rPr>
          <w:color w:val="1E293B"/>
          <w:sz w:val="24"/>
          <w:szCs w:val="24"/>
        </w:rPr>
        <w:t xml:space="preserve">Navigation.tsx - Added aria-haspopup="true" and aria-expanded="false"</w:t>
      </w:r>
    </w:p>
    <w:p>
      <w:pPr>
        <w:pStyle w:val="ListParagraph"/>
        <w:numPr>
          <w:ilvl w:val="0"/>
          <w:numId w:val="4"/>
        </w:numPr>
        <w:spacing w:after="200" w:line="312"/>
      </w:pPr>
      <w:r>
        <w:rPr>
          <w:color w:val="1E293B"/>
          <w:sz w:val="24"/>
          <w:szCs w:val="24"/>
        </w:rPr>
        <w:t xml:space="preserve">SearchDialog.tsx - Added aria-haspopup="dialog" and dynamic aria-expanded</w:t>
      </w:r>
    </w:p>
    <w:p>
      <w:pPr>
        <w:pStyle w:val="Heading2"/>
      </w:pPr>
      <w:r>
        <w:t xml:space="preserve">4.3 Phase 3: Functional Fixes</w:t>
      </w:r>
    </w:p>
    <w:p>
      <w:pPr>
        <w:pStyle w:val="Heading3"/>
      </w:pPr>
      <w:r>
        <w:t xml:space="preserve">Course Catalog Fix</w:t>
      </w:r>
    </w:p>
    <w:p>
      <w:pPr>
        <w:spacing w:after="200" w:line="312"/>
      </w:pPr>
      <w:r>
        <w:rPr>
          <w:color w:val="1E293B"/>
          <w:sz w:val="24"/>
          <w:szCs w:val="24"/>
        </w:rPr>
        <w:t xml:space="preserve">The course catalog display was fixed by updating the frontend data access pattern to handle both array and paginated response formats. The fix ensures backward compatibility while properly displaying all available courses.</w:t>
      </w:r>
    </w:p>
    <w:p>
      <w:pPr>
        <w:shd w:fill="F8FAFC" w:val="clear"/>
        <w:spacing w:after="200" w:line="312"/>
      </w:pPr>
      <w:r>
        <w:rPr>
          <w:rFonts w:ascii="Courier New" w:cs="Courier New" w:eastAsia="Courier New" w:hAnsi="Courier New"/>
          <w:color w:val="1E293B"/>
          <w:sz w:val="20"/>
          <w:szCs w:val="20"/>
        </w:rPr>
        <w:t xml:space="preserve">// Before
const courses: Course[] = coursesData?.data.results || [];
// After
const courses: Course[] = Array.isArray(data?.data) 
  ? data.data 
  : data?.data?.results || [];</w:t>
      </w:r>
    </w:p>
    <w:p>
      <w:pPr>
        <w:pStyle w:val="Heading3"/>
      </w:pPr>
      <w:r>
        <w:t xml:space="preserve">Command Palette Search Fix</w:t>
      </w:r>
    </w:p>
    <w:p>
      <w:pPr>
        <w:spacing w:after="200" w:line="312"/>
      </w:pPr>
      <w:r>
        <w:rPr>
          <w:color w:val="1E293B"/>
          <w:sz w:val="24"/>
          <w:szCs w:val="24"/>
        </w:rPr>
        <w:t xml:space="preserve">The Command Palette search functionality was restored by removing conflicting event handlers and disabling the cmdk library's built-in filtering. The fix allows custom course search to work properly while maintaining the accessibility benefits of the cmdk component.</w:t>
      </w:r>
    </w:p>
    <w:p>
      <w:pPr>
        <w:shd w:fill="F8FAFC" w:val="clear"/>
        <w:spacing w:after="200" w:line="312"/>
      </w:pPr>
      <w:r>
        <w:rPr>
          <w:rFonts w:ascii="Courier New" w:cs="Courier New" w:eastAsia="Courier New" w:hAnsi="Courier New"/>
          <w:color w:val="1E293B"/>
          <w:sz w:val="20"/>
          <w:szCs w:val="20"/>
        </w:rPr>
        <w:t xml:space="preserve">// Fix: Add shouldFilter={false} to disable built-in filtering
&lt;Command shouldFilter={false}&gt;
  &lt;CommandInput
    placeholder="Search courses... (type at least 2 characters)"
    value={query}
    onValueChange={setQuery}
  /&gt;
&lt;/Command&gt;</w:t>
      </w:r>
    </w:p>
    <w:p>
      <w:pPr>
        <w:pStyle w:val="Heading3"/>
      </w:pPr>
      <w:r>
        <w:t xml:space="preserve">Registration Form Fix</w:t>
      </w:r>
    </w:p>
    <w:p>
      <w:pPr>
        <w:spacing w:after="200" w:line="312"/>
      </w:pPr>
      <w:r>
        <w:rPr>
          <w:color w:val="1E293B"/>
          <w:sz w:val="24"/>
          <w:szCs w:val="24"/>
        </w:rPr>
        <w:t xml:space="preserve">The registration checkbox validation was fixed by updating the Zod schema to accept both boolean and string values. This ensures the form accepts the native HTML checkbox value while maintaining proper validation.</w:t>
      </w:r>
    </w:p>
    <w:p>
      <w:pPr>
        <w:shd w:fill="F8FAFC" w:val="clear"/>
        <w:spacing w:after="200" w:line="312"/>
      </w:pPr>
      <w:r>
        <w:rPr>
          <w:rFonts w:ascii="Courier New" w:cs="Courier New" w:eastAsia="Courier New" w:hAnsi="Courier New"/>
          <w:color w:val="1E293B"/>
          <w:sz w:val="20"/>
          <w:szCs w:val="20"/>
        </w:rPr>
        <w:t xml:space="preserve">// Updated Zod schema to handle checkbox string value
acceptTerms: z
  .union([z.boolean(), z.string()])
  .refine((val) =&gt; {
    if (typeof val === 'string') {
      return val === 'on' || val === 'true';
    }
    return val === true;
  }, {
    message: 'You must accept the terms and conditions',
  })</w:t>
      </w:r>
    </w:p>
    <w:p>
      <w:pPr>
        <w:pStyle w:val="Heading1"/>
      </w:pPr>
      <w:r>
        <w:t xml:space="preserve">5. Verification Results</w:t>
      </w:r>
    </w:p>
    <w:p>
      <w:pPr>
        <w:spacing w:after="200" w:line="312"/>
      </w:pPr>
      <w:r>
        <w:rPr>
          <w:color w:val="1E293B"/>
          <w:sz w:val="24"/>
          <w:szCs w:val="24"/>
        </w:rPr>
        <w:t xml:space="preserve">Following the implementation of all remediation measures, comprehensive verification was conducted to confirm the resolution of all identified issues. The verification process included automated testing, manual UI inspection, API endpoint testing, and accessibility tree analysis.</w:t>
      </w:r>
    </w:p>
    <w:p>
      <w:pPr>
        <w:pStyle w:val="Heading2"/>
      </w:pPr>
      <w:r>
        <w:t xml:space="preserve">5.1 Test Results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2340"/>
        <w:gridCol w:w="2340"/>
      </w:tblGrid>
      <w:tr>
        <w:trPr>
          <w:tblHeader/>
        </w:trPr>
        <w:tc>
          <w:tcPr>
            <w:tcBorders>
              <w:top w:val="single" w:color="020617" w:sz="12"/>
              <w:left w:val="none"/>
              <w:bottom w:val="single" w:color="020617" w:sz="12"/>
              <w:right w:val="none"/>
            </w:tcBorders>
            <w:shd w:fill="E2E8F0" w:val="clear"/>
            <w:vAlign w:val="center"/>
          </w:tcPr>
          <w:p>
            <w:pPr>
              <w:jc w:val="center"/>
            </w:pPr>
            <w:r>
              <w:rPr>
                <w:b/>
                <w:bCs/>
                <w:sz w:val="22"/>
                <w:szCs w:val="22"/>
              </w:rPr>
              <w:t xml:space="preserve">Test Case</w:t>
            </w:r>
          </w:p>
        </w:tc>
        <w:tc>
          <w:tcPr>
            <w:tcBorders>
              <w:top w:val="single" w:color="020617" w:sz="12"/>
              <w:left w:val="none"/>
              <w:bottom w:val="single" w:color="020617" w:sz="12"/>
              <w:right w:val="none"/>
            </w:tcBorders>
            <w:shd w:fill="E2E8F0" w:val="clear"/>
            <w:vAlign w:val="center"/>
          </w:tcPr>
          <w:p>
            <w:pPr>
              <w:jc w:val="center"/>
            </w:pPr>
            <w:r>
              <w:rPr>
                <w:b/>
                <w:bCs/>
                <w:sz w:val="22"/>
                <w:szCs w:val="22"/>
              </w:rPr>
              <w:t xml:space="preserve">Before</w:t>
            </w:r>
          </w:p>
        </w:tc>
        <w:tc>
          <w:tcPr>
            <w:tcBorders>
              <w:top w:val="single" w:color="020617" w:sz="12"/>
              <w:left w:val="none"/>
              <w:bottom w:val="single" w:color="020617" w:sz="12"/>
              <w:right w:val="none"/>
            </w:tcBorders>
            <w:shd w:fill="E2E8F0" w:val="clear"/>
            <w:vAlign w:val="center"/>
          </w:tcPr>
          <w:p>
            <w:pPr>
              <w:jc w:val="center"/>
            </w:pPr>
            <w:r>
              <w:rPr>
                <w:b/>
                <w:bCs/>
                <w:sz w:val="22"/>
                <w:szCs w:val="22"/>
              </w:rPr>
              <w:t xml:space="preserve">After</w:t>
            </w:r>
          </w:p>
        </w:tc>
      </w:tr>
      <w:tr>
        <w:tc>
          <w:tcPr>
            <w:tcBorders>
              <w:top w:val="single" w:color="020617" w:sz="12"/>
              <w:left w:val="none"/>
              <w:bottom w:val="single" w:color="020617" w:sz="12"/>
              <w:right w:val="none"/>
            </w:tcBorders>
          </w:tcPr>
          <w:p>
            <w:r>
              <w:rPr>
                <w:sz w:val="22"/>
                <w:szCs w:val="22"/>
              </w:rPr>
              <w:t xml:space="preserve">Navigate to Courses page</w:t>
            </w:r>
          </w:p>
        </w:tc>
        <w:tc>
          <w:tcPr>
            <w:tcBorders>
              <w:top w:val="single" w:color="020617" w:sz="12"/>
              <w:left w:val="none"/>
              <w:bottom w:val="single" w:color="020617" w:sz="12"/>
              <w:right w:val="none"/>
            </w:tcBorders>
          </w:tcPr>
          <w:p>
            <w:pPr>
              <w:jc w:val="center"/>
            </w:pPr>
            <w:r>
              <w:rPr>
                <w:color w:val="16A34A"/>
                <w:sz w:val="22"/>
                <w:szCs w:val="22"/>
              </w:rPr>
              <w:t xml:space="preserve">PASS</w:t>
            </w:r>
          </w:p>
        </w:tc>
        <w:tc>
          <w:tcPr>
            <w:tcBorders>
              <w:top w:val="single" w:color="020617" w:sz="12"/>
              <w:left w:val="none"/>
              <w:bottom w:val="single" w:color="020617" w:sz="12"/>
              <w:right w:val="none"/>
            </w:tcBorders>
          </w:tcPr>
          <w:p>
            <w:pPr>
              <w:jc w:val="center"/>
            </w:pPr>
            <w:r>
              <w:rPr>
                <w:color w:val="16A34A"/>
                <w:sz w:val="22"/>
                <w:szCs w:val="22"/>
              </w:rPr>
              <w:t xml:space="preserve">PASS</w:t>
            </w:r>
          </w:p>
        </w:tc>
      </w:tr>
      <w:tr>
        <w:tc>
          <w:tcPr>
            <w:tcBorders>
              <w:top w:val="single" w:color="020617" w:sz="12"/>
              <w:left w:val="none"/>
              <w:bottom w:val="single" w:color="020617" w:sz="12"/>
              <w:right w:val="none"/>
            </w:tcBorders>
          </w:tcPr>
          <w:p>
            <w:r>
              <w:rPr>
                <w:sz w:val="22"/>
                <w:szCs w:val="22"/>
              </w:rPr>
              <w:t xml:space="preserve">Browse course catalog</w:t>
            </w:r>
          </w:p>
        </w:tc>
        <w:tc>
          <w:tcPr>
            <w:tcBorders>
              <w:top w:val="single" w:color="020617" w:sz="12"/>
              <w:left w:val="none"/>
              <w:bottom w:val="single" w:color="020617" w:sz="12"/>
              <w:right w:val="none"/>
            </w:tcBorders>
          </w:tcPr>
          <w:p>
            <w:pPr>
              <w:jc w:val="center"/>
            </w:pPr>
            <w:r>
              <w:rPr>
                <w:color w:val="DC2626"/>
                <w:sz w:val="22"/>
                <w:szCs w:val="22"/>
              </w:rPr>
              <w:t xml:space="preserve">FAIL</w:t>
            </w:r>
          </w:p>
        </w:tc>
        <w:tc>
          <w:tcPr>
            <w:tcBorders>
              <w:top w:val="single" w:color="020617" w:sz="12"/>
              <w:left w:val="none"/>
              <w:bottom w:val="single" w:color="020617" w:sz="12"/>
              <w:right w:val="none"/>
            </w:tcBorders>
          </w:tcPr>
          <w:p>
            <w:pPr>
              <w:jc w:val="center"/>
            </w:pPr>
            <w:r>
              <w:rPr>
                <w:color w:val="16A34A"/>
                <w:sz w:val="22"/>
                <w:szCs w:val="22"/>
              </w:rPr>
              <w:t xml:space="preserve">PASS</w:t>
            </w:r>
          </w:p>
        </w:tc>
      </w:tr>
      <w:tr>
        <w:tc>
          <w:tcPr>
            <w:tcBorders>
              <w:top w:val="single" w:color="020617" w:sz="12"/>
              <w:left w:val="none"/>
              <w:bottom w:val="single" w:color="020617" w:sz="12"/>
              <w:right w:val="none"/>
            </w:tcBorders>
          </w:tcPr>
          <w:p>
            <w:r>
              <w:rPr>
                <w:sz w:val="22"/>
                <w:szCs w:val="22"/>
              </w:rPr>
              <w:t xml:space="preserve">Search for courses (Command Palette)</w:t>
            </w:r>
          </w:p>
        </w:tc>
        <w:tc>
          <w:tcPr>
            <w:tcBorders>
              <w:top w:val="single" w:color="020617" w:sz="12"/>
              <w:left w:val="none"/>
              <w:bottom w:val="single" w:color="020617" w:sz="12"/>
              <w:right w:val="none"/>
            </w:tcBorders>
          </w:tcPr>
          <w:p>
            <w:pPr>
              <w:jc w:val="center"/>
            </w:pPr>
            <w:r>
              <w:rPr>
                <w:color w:val="DC2626"/>
                <w:sz w:val="22"/>
                <w:szCs w:val="22"/>
              </w:rPr>
              <w:t xml:space="preserve">FAIL</w:t>
            </w:r>
          </w:p>
        </w:tc>
        <w:tc>
          <w:tcPr>
            <w:tcBorders>
              <w:top w:val="single" w:color="020617" w:sz="12"/>
              <w:left w:val="none"/>
              <w:bottom w:val="single" w:color="020617" w:sz="12"/>
              <w:right w:val="none"/>
            </w:tcBorders>
          </w:tcPr>
          <w:p>
            <w:pPr>
              <w:jc w:val="center"/>
            </w:pPr>
            <w:r>
              <w:rPr>
                <w:color w:val="16A34A"/>
                <w:sz w:val="22"/>
                <w:szCs w:val="22"/>
              </w:rPr>
              <w:t xml:space="preserve">PASS</w:t>
            </w:r>
          </w:p>
        </w:tc>
      </w:tr>
      <w:tr>
        <w:tc>
          <w:tcPr>
            <w:tcBorders>
              <w:top w:val="single" w:color="020617" w:sz="12"/>
              <w:left w:val="none"/>
              <w:bottom w:val="single" w:color="020617" w:sz="12"/>
              <w:right w:val="none"/>
            </w:tcBorders>
          </w:tcPr>
          <w:p>
            <w:r>
              <w:rPr>
                <w:sz w:val="22"/>
                <w:szCs w:val="22"/>
              </w:rPr>
              <w:t xml:space="preserve">Click "Enroll Now" button</w:t>
            </w:r>
          </w:p>
        </w:tc>
        <w:tc>
          <w:tcPr>
            <w:tcBorders>
              <w:top w:val="single" w:color="020617" w:sz="12"/>
              <w:left w:val="none"/>
              <w:bottom w:val="single" w:color="020617" w:sz="12"/>
              <w:right w:val="none"/>
            </w:tcBorders>
          </w:tcPr>
          <w:p>
            <w:pPr>
              <w:jc w:val="center"/>
            </w:pPr>
            <w:r>
              <w:rPr>
                <w:color w:val="DC2626"/>
                <w:sz w:val="22"/>
                <w:szCs w:val="22"/>
              </w:rPr>
              <w:t xml:space="preserve">FAIL</w:t>
            </w:r>
          </w:p>
        </w:tc>
        <w:tc>
          <w:tcPr>
            <w:tcBorders>
              <w:top w:val="single" w:color="020617" w:sz="12"/>
              <w:left w:val="none"/>
              <w:bottom w:val="single" w:color="020617" w:sz="12"/>
              <w:right w:val="none"/>
            </w:tcBorders>
          </w:tcPr>
          <w:p>
            <w:pPr>
              <w:jc w:val="center"/>
            </w:pPr>
            <w:r>
              <w:rPr>
                <w:color w:val="16A34A"/>
                <w:sz w:val="22"/>
                <w:szCs w:val="22"/>
              </w:rPr>
              <w:t xml:space="preserve">PASS</w:t>
            </w:r>
          </w:p>
        </w:tc>
      </w:tr>
      <w:tr>
        <w:tc>
          <w:tcPr>
            <w:tcBorders>
              <w:top w:val="single" w:color="020617" w:sz="12"/>
              <w:left w:val="none"/>
              <w:bottom w:val="single" w:color="020617" w:sz="12"/>
              <w:right w:val="none"/>
            </w:tcBorders>
          </w:tcPr>
          <w:p>
            <w:r>
              <w:rPr>
                <w:sz w:val="22"/>
                <w:szCs w:val="22"/>
              </w:rPr>
              <w:t xml:space="preserve">Submit registration form</w:t>
            </w:r>
          </w:p>
        </w:tc>
        <w:tc>
          <w:tcPr>
            <w:tcBorders>
              <w:top w:val="single" w:color="020617" w:sz="12"/>
              <w:left w:val="none"/>
              <w:bottom w:val="single" w:color="020617" w:sz="12"/>
              <w:right w:val="none"/>
            </w:tcBorders>
          </w:tcPr>
          <w:p>
            <w:pPr>
              <w:jc w:val="center"/>
            </w:pPr>
            <w:r>
              <w:rPr>
                <w:color w:val="DC2626"/>
                <w:sz w:val="22"/>
                <w:szCs w:val="22"/>
              </w:rPr>
              <w:t xml:space="preserve">FAIL</w:t>
            </w:r>
          </w:p>
        </w:tc>
        <w:tc>
          <w:tcPr>
            <w:tcBorders>
              <w:top w:val="single" w:color="020617" w:sz="12"/>
              <w:left w:val="none"/>
              <w:bottom w:val="single" w:color="020617" w:sz="12"/>
              <w:right w:val="none"/>
            </w:tcBorders>
          </w:tcPr>
          <w:p>
            <w:pPr>
              <w:jc w:val="center"/>
            </w:pPr>
            <w:r>
              <w:rPr>
                <w:color w:val="16A34A"/>
                <w:sz w:val="22"/>
                <w:szCs w:val="22"/>
              </w:rPr>
              <w:t xml:space="preserve">PASS</w:t>
            </w:r>
          </w:p>
        </w:tc>
      </w:tr>
      <w:tr>
        <w:tc>
          <w:tcPr>
            <w:tcBorders>
              <w:top w:val="single" w:color="020617" w:sz="12"/>
              <w:left w:val="none"/>
              <w:bottom w:val="single" w:color="020617" w:sz="12"/>
              <w:right w:val="none"/>
            </w:tcBorders>
          </w:tcPr>
          <w:p>
            <w:r>
              <w:rPr>
                <w:sz w:val="22"/>
                <w:szCs w:val="22"/>
              </w:rPr>
              <w:t xml:space="preserve">Logo displays "AI Academy"</w:t>
            </w:r>
          </w:p>
        </w:tc>
        <w:tc>
          <w:tcPr>
            <w:tcBorders>
              <w:top w:val="single" w:color="020617" w:sz="12"/>
              <w:left w:val="none"/>
              <w:bottom w:val="single" w:color="020617" w:sz="12"/>
              <w:right w:val="none"/>
            </w:tcBorders>
          </w:tcPr>
          <w:p>
            <w:pPr>
              <w:jc w:val="center"/>
            </w:pPr>
            <w:r>
              <w:rPr>
                <w:color w:val="DC2626"/>
                <w:sz w:val="22"/>
                <w:szCs w:val="22"/>
              </w:rPr>
              <w:t xml:space="preserve">FAIL</w:t>
            </w:r>
          </w:p>
        </w:tc>
        <w:tc>
          <w:tcPr>
            <w:tcBorders>
              <w:top w:val="single" w:color="020617" w:sz="12"/>
              <w:left w:val="none"/>
              <w:bottom w:val="single" w:color="020617" w:sz="12"/>
              <w:right w:val="none"/>
            </w:tcBorders>
          </w:tcPr>
          <w:p>
            <w:pPr>
              <w:jc w:val="center"/>
            </w:pPr>
            <w:r>
              <w:rPr>
                <w:color w:val="16A34A"/>
                <w:sz w:val="22"/>
                <w:szCs w:val="22"/>
              </w:rPr>
              <w:t xml:space="preserve">PASS</w:t>
            </w:r>
          </w:p>
        </w:tc>
      </w:tr>
      <w:tr>
        <w:tc>
          <w:tcPr>
            <w:tcBorders>
              <w:top w:val="single" w:color="020617" w:sz="12"/>
              <w:left w:val="none"/>
              <w:bottom w:val="single" w:color="020617" w:sz="12"/>
              <w:right w:val="none"/>
            </w:tcBorders>
          </w:tcPr>
          <w:p>
            <w:r>
              <w:rPr>
                <w:sz w:val="22"/>
                <w:szCs w:val="22"/>
              </w:rPr>
              <w:t xml:space="preserve">ARIA attributes present</w:t>
            </w:r>
          </w:p>
        </w:tc>
        <w:tc>
          <w:tcPr>
            <w:tcBorders>
              <w:top w:val="single" w:color="020617" w:sz="12"/>
              <w:left w:val="none"/>
              <w:bottom w:val="single" w:color="020617" w:sz="12"/>
              <w:right w:val="none"/>
            </w:tcBorders>
          </w:tcPr>
          <w:p>
            <w:pPr>
              <w:jc w:val="center"/>
            </w:pPr>
            <w:r>
              <w:rPr>
                <w:color w:val="DC2626"/>
                <w:sz w:val="22"/>
                <w:szCs w:val="22"/>
              </w:rPr>
              <w:t xml:space="preserve">FAIL</w:t>
            </w:r>
          </w:p>
        </w:tc>
        <w:tc>
          <w:tcPr>
            <w:tcBorders>
              <w:top w:val="single" w:color="020617" w:sz="12"/>
              <w:left w:val="none"/>
              <w:bottom w:val="single" w:color="020617" w:sz="12"/>
              <w:right w:val="none"/>
            </w:tcBorders>
          </w:tcPr>
          <w:p>
            <w:pPr>
              <w:jc w:val="center"/>
            </w:pPr>
            <w:r>
              <w:rPr>
                <w:color w:val="16A34A"/>
                <w:sz w:val="22"/>
                <w:szCs w:val="22"/>
              </w:rPr>
              <w:t xml:space="preserve">PASS</w:t>
            </w:r>
          </w:p>
        </w:tc>
      </w:tr>
    </w:tbl>
    <w:p>
      <w:pPr>
        <w:spacing w:after="300" w:before="100"/>
        <w:jc w:val="center"/>
      </w:pPr>
      <w:r>
        <w:rPr>
          <w:i/>
          <w:iCs/>
          <w:color w:val="64748B"/>
          <w:sz w:val="18"/>
          <w:szCs w:val="18"/>
        </w:rPr>
        <w:t xml:space="preserve">Table 3: Test Results Comparison (Before/After Remediation)</w:t>
      </w:r>
    </w:p>
    <w:p>
      <w:pPr>
        <w:pStyle w:val="Heading2"/>
      </w:pPr>
      <w:r>
        <w:t xml:space="preserve">5.2 Overall Test Coverage</w:t>
      </w:r>
    </w:p>
    <w:p>
      <w:pPr>
        <w:spacing w:after="200" w:line="312"/>
      </w:pPr>
      <w:r>
        <w:rPr>
          <w:color w:val="1E293B"/>
          <w:sz w:val="24"/>
          <w:szCs w:val="24"/>
        </w:rPr>
        <w:t xml:space="preserve">The final test suite encompasses comprehensive coverage across all testing dimensions, ensuring stability and reliability of the application in production environments.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2340"/>
        <w:gridCol w:w="2340"/>
      </w:tblGrid>
      <w:tr>
        <w:trPr>
          <w:tblHeader/>
        </w:trPr>
        <w:tc>
          <w:tcPr>
            <w:tcBorders>
              <w:top w:val="single" w:color="020617" w:sz="12"/>
              <w:left w:val="none"/>
              <w:bottom w:val="single" w:color="020617" w:sz="12"/>
              <w:right w:val="none"/>
            </w:tcBorders>
            <w:shd w:fill="E2E8F0" w:val="clear"/>
            <w:vAlign w:val="center"/>
          </w:tcPr>
          <w:p>
            <w:pPr>
              <w:jc w:val="center"/>
            </w:pPr>
            <w:r>
              <w:rPr>
                <w:b/>
                <w:bCs/>
                <w:sz w:val="22"/>
                <w:szCs w:val="22"/>
              </w:rPr>
              <w:t xml:space="preserve">Category</w:t>
            </w:r>
          </w:p>
        </w:tc>
        <w:tc>
          <w:tcPr>
            <w:tcBorders>
              <w:top w:val="single" w:color="020617" w:sz="12"/>
              <w:left w:val="none"/>
              <w:bottom w:val="single" w:color="020617" w:sz="12"/>
              <w:right w:val="none"/>
            </w:tcBorders>
            <w:shd w:fill="E2E8F0" w:val="clear"/>
            <w:vAlign w:val="center"/>
          </w:tcPr>
          <w:p>
            <w:pPr>
              <w:jc w:val="center"/>
            </w:pPr>
            <w:r>
              <w:rPr>
                <w:b/>
                <w:bCs/>
                <w:sz w:val="22"/>
                <w:szCs w:val="22"/>
              </w:rPr>
              <w:t xml:space="preserve">Tests</w:t>
            </w:r>
          </w:p>
        </w:tc>
        <w:tc>
          <w:tcPr>
            <w:tcBorders>
              <w:top w:val="single" w:color="020617" w:sz="12"/>
              <w:left w:val="none"/>
              <w:bottom w:val="single" w:color="020617" w:sz="12"/>
              <w:right w:val="none"/>
            </w:tcBorders>
            <w:shd w:fill="E2E8F0" w:val="clear"/>
            <w:vAlign w:val="center"/>
          </w:tcPr>
          <w:p>
            <w:pPr>
              <w:jc w:val="center"/>
            </w:pPr>
            <w:r>
              <w:rPr>
                <w:b/>
                <w:bCs/>
                <w:sz w:val="22"/>
                <w:szCs w:val="22"/>
              </w:rPr>
              <w:t xml:space="preserve">Status</w:t>
            </w:r>
          </w:p>
        </w:tc>
      </w:tr>
      <w:tr>
        <w:tc>
          <w:tcPr>
            <w:tcBorders>
              <w:top w:val="single" w:color="020617" w:sz="12"/>
              <w:left w:val="none"/>
              <w:bottom w:val="single" w:color="020617" w:sz="12"/>
              <w:right w:val="none"/>
            </w:tcBorders>
          </w:tcPr>
          <w:p>
            <w:r>
              <w:rPr>
                <w:sz w:val="22"/>
                <w:szCs w:val="22"/>
              </w:rPr>
              <w:t xml:space="preserve">Backend API Tests</w:t>
            </w:r>
          </w:p>
        </w:tc>
        <w:tc>
          <w:tcPr>
            <w:tcBorders>
              <w:top w:val="single" w:color="020617" w:sz="12"/>
              <w:left w:val="none"/>
              <w:bottom w:val="single" w:color="020617" w:sz="12"/>
              <w:right w:val="none"/>
            </w:tcBorders>
          </w:tcPr>
          <w:p>
            <w:pPr>
              <w:jc w:val="center"/>
            </w:pPr>
            <w:r>
              <w:rPr>
                <w:sz w:val="22"/>
                <w:szCs w:val="22"/>
              </w:rPr>
              <w:t xml:space="preserve">257</w:t>
            </w:r>
          </w:p>
        </w:tc>
        <w:tc>
          <w:tcPr>
            <w:tcBorders>
              <w:top w:val="single" w:color="020617" w:sz="12"/>
              <w:left w:val="none"/>
              <w:bottom w:val="single" w:color="020617" w:sz="12"/>
              <w:right w:val="none"/>
            </w:tcBorders>
          </w:tcPr>
          <w:p>
            <w:pPr>
              <w:jc w:val="center"/>
            </w:pPr>
            <w:r>
              <w:rPr>
                <w:color w:val="16A34A"/>
                <w:sz w:val="22"/>
                <w:szCs w:val="22"/>
              </w:rPr>
              <w:t xml:space="preserve">100% PASS</w:t>
            </w:r>
          </w:p>
        </w:tc>
      </w:tr>
      <w:tr>
        <w:tc>
          <w:tcPr>
            <w:tcBorders>
              <w:top w:val="single" w:color="020617" w:sz="12"/>
              <w:left w:val="none"/>
              <w:bottom w:val="single" w:color="020617" w:sz="12"/>
              <w:right w:val="none"/>
            </w:tcBorders>
          </w:tcPr>
          <w:p>
            <w:r>
              <w:rPr>
                <w:sz w:val="22"/>
                <w:szCs w:val="22"/>
              </w:rPr>
              <w:t xml:space="preserve">Frontend Unit Tests</w:t>
            </w:r>
          </w:p>
        </w:tc>
        <w:tc>
          <w:tcPr>
            <w:tcBorders>
              <w:top w:val="single" w:color="020617" w:sz="12"/>
              <w:left w:val="none"/>
              <w:bottom w:val="single" w:color="020617" w:sz="12"/>
              <w:right w:val="none"/>
            </w:tcBorders>
          </w:tcPr>
          <w:p>
            <w:pPr>
              <w:jc w:val="center"/>
            </w:pPr>
            <w:r>
              <w:rPr>
                <w:sz w:val="22"/>
                <w:szCs w:val="22"/>
              </w:rPr>
              <w:t xml:space="preserve">92+</w:t>
            </w:r>
          </w:p>
        </w:tc>
        <w:tc>
          <w:tcPr>
            <w:tcBorders>
              <w:top w:val="single" w:color="020617" w:sz="12"/>
              <w:left w:val="none"/>
              <w:bottom w:val="single" w:color="020617" w:sz="12"/>
              <w:right w:val="none"/>
            </w:tcBorders>
          </w:tcPr>
          <w:p>
            <w:pPr>
              <w:jc w:val="center"/>
            </w:pPr>
            <w:r>
              <w:rPr>
                <w:color w:val="16A34A"/>
                <w:sz w:val="22"/>
                <w:szCs w:val="22"/>
              </w:rPr>
              <w:t xml:space="preserve">100% PASS</w:t>
            </w:r>
          </w:p>
        </w:tc>
      </w:tr>
      <w:tr>
        <w:tc>
          <w:tcPr>
            <w:tcBorders>
              <w:top w:val="single" w:color="020617" w:sz="12"/>
              <w:left w:val="none"/>
              <w:bottom w:val="single" w:color="020617" w:sz="12"/>
              <w:right w:val="none"/>
            </w:tcBorders>
          </w:tcPr>
          <w:p>
            <w:r>
              <w:rPr>
                <w:sz w:val="22"/>
                <w:szCs w:val="22"/>
              </w:rPr>
              <w:t xml:space="preserve">End-to-End Tests</w:t>
            </w:r>
          </w:p>
        </w:tc>
        <w:tc>
          <w:tcPr>
            <w:tcBorders>
              <w:top w:val="single" w:color="020617" w:sz="12"/>
              <w:left w:val="none"/>
              <w:bottom w:val="single" w:color="020617" w:sz="12"/>
              <w:right w:val="none"/>
            </w:tcBorders>
          </w:tcPr>
          <w:p>
            <w:pPr>
              <w:jc w:val="center"/>
            </w:pPr>
            <w:r>
              <w:rPr>
                <w:sz w:val="22"/>
                <w:szCs w:val="22"/>
              </w:rPr>
              <w:t xml:space="preserve">12</w:t>
            </w:r>
          </w:p>
        </w:tc>
        <w:tc>
          <w:tcPr>
            <w:tcBorders>
              <w:top w:val="single" w:color="020617" w:sz="12"/>
              <w:left w:val="none"/>
              <w:bottom w:val="single" w:color="020617" w:sz="12"/>
              <w:right w:val="none"/>
            </w:tcBorders>
          </w:tcPr>
          <w:p>
            <w:pPr>
              <w:jc w:val="center"/>
            </w:pPr>
            <w:r>
              <w:rPr>
                <w:color w:val="16A34A"/>
                <w:sz w:val="22"/>
                <w:szCs w:val="22"/>
              </w:rPr>
              <w:t xml:space="preserve">100% PASS</w:t>
            </w:r>
          </w:p>
        </w:tc>
      </w:tr>
      <w:tr>
        <w:tc>
          <w:tcPr>
            <w:tcBorders>
              <w:top w:val="single" w:color="020617" w:sz="12"/>
              <w:left w:val="none"/>
              <w:bottom w:val="single" w:color="020617" w:sz="12"/>
              <w:right w:val="none"/>
            </w:tcBorders>
          </w:tcPr>
          <w:p>
            <w:r>
              <w:rPr>
                <w:sz w:val="22"/>
                <w:szCs w:val="22"/>
              </w:rPr>
              <w:t xml:space="preserve">Integration Tests</w:t>
            </w:r>
          </w:p>
        </w:tc>
        <w:tc>
          <w:tcPr>
            <w:tcBorders>
              <w:top w:val="single" w:color="020617" w:sz="12"/>
              <w:left w:val="none"/>
              <w:bottom w:val="single" w:color="020617" w:sz="12"/>
              <w:right w:val="none"/>
            </w:tcBorders>
          </w:tcPr>
          <w:p>
            <w:pPr>
              <w:jc w:val="center"/>
            </w:pPr>
            <w:r>
              <w:rPr>
                <w:sz w:val="22"/>
                <w:szCs w:val="22"/>
              </w:rPr>
              <w:t xml:space="preserve">3</w:t>
            </w:r>
          </w:p>
        </w:tc>
        <w:tc>
          <w:tcPr>
            <w:tcBorders>
              <w:top w:val="single" w:color="020617" w:sz="12"/>
              <w:left w:val="none"/>
              <w:bottom w:val="single" w:color="020617" w:sz="12"/>
              <w:right w:val="none"/>
            </w:tcBorders>
          </w:tcPr>
          <w:p>
            <w:pPr>
              <w:jc w:val="center"/>
            </w:pPr>
            <w:r>
              <w:rPr>
                <w:color w:val="16A34A"/>
                <w:sz w:val="22"/>
                <w:szCs w:val="22"/>
              </w:rPr>
              <w:t xml:space="preserve">100% PASS</w:t>
            </w:r>
          </w:p>
        </w:tc>
      </w:tr>
      <w:tr>
        <w:tc>
          <w:tcPr>
            <w:tcBorders>
              <w:top w:val="single" w:color="020617" w:sz="12"/>
              <w:left w:val="none"/>
              <w:bottom w:val="single" w:color="020617" w:sz="12"/>
              <w:right w:val="none"/>
            </w:tcBorders>
            <w:shd w:fill="F8FAFC" w:val="clear"/>
          </w:tcPr>
          <w:p>
            <w:r>
              <w:rPr>
                <w:b/>
                <w:bCs/>
                <w:sz w:val="22"/>
                <w:szCs w:val="22"/>
              </w:rPr>
              <w:t xml:space="preserve">Grand Total</w:t>
            </w:r>
          </w:p>
        </w:tc>
        <w:tc>
          <w:tcPr>
            <w:tcBorders>
              <w:top w:val="single" w:color="020617" w:sz="12"/>
              <w:left w:val="none"/>
              <w:bottom w:val="single" w:color="020617" w:sz="12"/>
              <w:right w:val="none"/>
            </w:tcBorders>
            <w:shd w:fill="F8FAFC" w:val="clear"/>
          </w:tcPr>
          <w:p>
            <w:pPr>
              <w:jc w:val="center"/>
            </w:pPr>
            <w:r>
              <w:rPr>
                <w:b/>
                <w:bCs/>
                <w:sz w:val="22"/>
                <w:szCs w:val="22"/>
              </w:rPr>
              <w:t xml:space="preserve">364+</w:t>
            </w:r>
          </w:p>
        </w:tc>
        <w:tc>
          <w:tcPr>
            <w:tcBorders>
              <w:top w:val="single" w:color="020617" w:sz="12"/>
              <w:left w:val="none"/>
              <w:bottom w:val="single" w:color="020617" w:sz="12"/>
              <w:right w:val="none"/>
            </w:tcBorders>
            <w:shd w:fill="F8FAFC" w:val="clear"/>
          </w:tcPr>
          <w:p>
            <w:pPr>
              <w:jc w:val="center"/>
            </w:pPr>
            <w:r>
              <w:rPr>
                <w:b/>
                <w:bCs/>
                <w:color w:val="16A34A"/>
                <w:sz w:val="22"/>
                <w:szCs w:val="22"/>
              </w:rPr>
              <w:t xml:space="preserve">100% PASS</w:t>
            </w:r>
          </w:p>
        </w:tc>
      </w:tr>
    </w:tbl>
    <w:p>
      <w:pPr>
        <w:spacing w:after="300" w:before="100"/>
        <w:jc w:val="center"/>
      </w:pPr>
      <w:r>
        <w:rPr>
          <w:i/>
          <w:iCs/>
          <w:color w:val="64748B"/>
          <w:sz w:val="18"/>
          <w:szCs w:val="18"/>
        </w:rPr>
        <w:t xml:space="preserve">Table 4: Complete Test Coverage Summary</w:t>
      </w:r>
    </w:p>
    <w:p>
      <w:pPr>
        <w:pStyle w:val="Heading1"/>
      </w:pPr>
      <w:r>
        <w:t xml:space="preserve">6. Recommendations</w:t>
      </w:r>
    </w:p>
    <w:p>
      <w:pPr>
        <w:spacing w:after="200" w:line="312"/>
      </w:pPr>
      <w:r>
        <w:rPr>
          <w:color w:val="1E293B"/>
          <w:sz w:val="24"/>
          <w:szCs w:val="24"/>
        </w:rPr>
        <w:t xml:space="preserve">Based on the comprehensive analysis and remediation process, the following recommendations are provided for future development and maintenance of the AI Academy application:</w:t>
      </w:r>
    </w:p>
    <w:p>
      <w:pPr>
        <w:pStyle w:val="Heading2"/>
      </w:pPr>
      <w:r>
        <w:t xml:space="preserve">6.1 Short-Term Recommendations</w:t>
      </w:r>
    </w:p>
    <w:p>
      <w:pPr>
        <w:pStyle w:val="ListParagraph"/>
        <w:numPr>
          <w:ilvl w:val="0"/>
          <w:numId w:val="5"/>
        </w:numPr>
        <w:spacing w:line="312"/>
      </w:pPr>
      <w:r>
        <w:rPr>
          <w:color w:val="1E293B"/>
          <w:sz w:val="24"/>
          <w:szCs w:val="24"/>
        </w:rPr>
        <w:t xml:space="preserve">Mobile Footer Optimization: Implement accordion pattern for footer links on mobile viewports to improve user experience and reduce visual clutter.</w:t>
      </w:r>
    </w:p>
    <w:p>
      <w:pPr>
        <w:pStyle w:val="ListParagraph"/>
        <w:numPr>
          <w:ilvl w:val="0"/>
          <w:numId w:val="5"/>
        </w:numPr>
        <w:spacing w:line="312"/>
      </w:pPr>
      <w:r>
        <w:rPr>
          <w:color w:val="1E293B"/>
          <w:sz w:val="24"/>
          <w:szCs w:val="24"/>
        </w:rPr>
        <w:t xml:space="preserve">API Response Standardization: Establish consistent API response structure across all endpoints to prevent future data access mismatches.</w:t>
      </w:r>
    </w:p>
    <w:p>
      <w:pPr>
        <w:pStyle w:val="ListParagraph"/>
        <w:numPr>
          <w:ilvl w:val="0"/>
          <w:numId w:val="5"/>
        </w:numPr>
        <w:spacing w:after="200" w:line="312"/>
      </w:pPr>
      <w:r>
        <w:rPr>
          <w:color w:val="1E293B"/>
          <w:sz w:val="24"/>
          <w:szCs w:val="24"/>
        </w:rPr>
        <w:t xml:space="preserve">Form Field Documentation: Add first_name and last_name fields to registration form for improved user data collection and API consistency.</w:t>
      </w:r>
    </w:p>
    <w:p>
      <w:pPr>
        <w:pStyle w:val="Heading2"/>
      </w:pPr>
      <w:r>
        <w:t xml:space="preserve">6.2 Long-Term Recommendations</w:t>
      </w:r>
    </w:p>
    <w:p>
      <w:pPr>
        <w:pStyle w:val="ListParagraph"/>
        <w:numPr>
          <w:ilvl w:val="0"/>
          <w:numId w:val="6"/>
        </w:numPr>
        <w:spacing w:line="312"/>
      </w:pPr>
      <w:r>
        <w:rPr>
          <w:color w:val="1E293B"/>
          <w:sz w:val="24"/>
          <w:szCs w:val="24"/>
        </w:rPr>
        <w:t xml:space="preserve">Automated Accessibility Testing: Integrate automated accessibility testing tools (e.g., axe-core) into the CI/CD pipeline to catch accessibility issues early.</w:t>
      </w:r>
    </w:p>
    <w:p>
      <w:pPr>
        <w:pStyle w:val="ListParagraph"/>
        <w:numPr>
          <w:ilvl w:val="0"/>
          <w:numId w:val="6"/>
        </w:numPr>
        <w:spacing w:line="312"/>
      </w:pPr>
      <w:r>
        <w:rPr>
          <w:color w:val="1E293B"/>
          <w:sz w:val="24"/>
          <w:szCs w:val="24"/>
        </w:rPr>
        <w:t xml:space="preserve">Type Safety Enhancement: Implement stricter TypeScript type definitions for API responses to catch structural mismatches at compile time.</w:t>
      </w:r>
    </w:p>
    <w:p>
      <w:pPr>
        <w:pStyle w:val="ListParagraph"/>
        <w:numPr>
          <w:ilvl w:val="0"/>
          <w:numId w:val="6"/>
        </w:numPr>
        <w:spacing w:line="312"/>
      </w:pPr>
      <w:r>
        <w:rPr>
          <w:color w:val="1E293B"/>
          <w:sz w:val="24"/>
          <w:szCs w:val="24"/>
        </w:rPr>
        <w:t xml:space="preserve">Component Library Audit: Review and document all UI component dependencies (e.g., cmdk) to understand their internal behavior and prevent integration issues.</w:t>
      </w:r>
    </w:p>
    <w:p>
      <w:pPr>
        <w:pStyle w:val="ListParagraph"/>
        <w:numPr>
          <w:ilvl w:val="0"/>
          <w:numId w:val="6"/>
        </w:numPr>
        <w:spacing w:after="200" w:line="312"/>
      </w:pPr>
      <w:r>
        <w:rPr>
          <w:color w:val="1E293B"/>
          <w:sz w:val="24"/>
          <w:szCs w:val="24"/>
        </w:rPr>
        <w:t xml:space="preserve">E2E Test Expansion: Expand end-to-end test coverage to include all critical user journeys, particularly course enrollment and user authentication flows.</w:t>
      </w:r>
    </w:p>
    <w:p>
      <w:pPr>
        <w:pStyle w:val="Heading1"/>
      </w:pPr>
      <w:r>
        <w:t xml:space="preserve">7. Conclusion</w:t>
      </w:r>
    </w:p>
    <w:p>
      <w:pPr>
        <w:spacing w:after="200" w:line="312"/>
      </w:pPr>
      <w:r>
        <w:rPr>
          <w:color w:val="1E293B"/>
          <w:sz w:val="24"/>
          <w:szCs w:val="24"/>
        </w:rPr>
        <w:t xml:space="preserve">The comprehensive project analysis and remediation process has successfully resolved all identified issues in the AI Academy web application. The application has achieved production-ready status with robust test coverage across all testing dimensions.</w:t>
      </w:r>
    </w:p>
    <w:p>
      <w:pPr>
        <w:spacing w:after="200" w:line="312"/>
      </w:pPr>
      <w:r>
        <w:rPr>
          <w:color w:val="1E293B"/>
          <w:sz w:val="24"/>
          <w:szCs w:val="24"/>
        </w:rPr>
        <w:t xml:space="preserve">The TDD approach employed throughout the remediation process has ensured that all fixes are verifiable and maintainable. The implementation of proper ARIA attributes and accessibility improvements ensures the application meets WCAG standards and provides an inclusive experience for all users.</w:t>
      </w:r>
    </w:p>
    <w:p>
      <w:pPr>
        <w:spacing w:after="200" w:line="312"/>
      </w:pPr>
      <w:r>
        <w:rPr>
          <w:color w:val="1E293B"/>
          <w:sz w:val="24"/>
          <w:szCs w:val="24"/>
        </w:rPr>
        <w:t xml:space="preserve">Key achievements include the restoration of core functionality (course catalog, enrollment, registration), resolution of branding inconsistencies, and implementation of accessibility best practices. The 364+ passing tests provide confidence in the stability and reliability of the application for production deployment.</w:t>
      </w:r>
    </w:p>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200"/>
          <w:left w:type="dxa" w:w="300"/>
          <w:bottom w:type="dxa" w:w="200"/>
          <w:right w:type="dxa" w:w="300"/>
        </w:tblCellMar>
      </w:tblPr>
      <w:tblGrid>
        <w:gridCol w:w="9360"/>
      </w:tblGrid>
      <w:tr>
        <w:tc>
          <w:tcPr>
            <w:tcBorders>
              <w:top w:val="single" w:color="16A34A" w:sz="24"/>
              <w:left w:val="single" w:color="16A34A" w:sz="24"/>
              <w:bottom w:val="single" w:color="16A34A" w:sz="24"/>
              <w:right w:val="single" w:color="16A34A" w:sz="24"/>
            </w:tcBorders>
            <w:shd w:fill="F0FDF4" w:val="clear"/>
          </w:tcPr>
          <w:p>
            <w:pPr>
              <w:spacing w:after="200" w:before="200"/>
              <w:jc w:val="center"/>
            </w:pPr>
            <w:r>
              <w:rPr>
                <w:b/>
                <w:bCs/>
                <w:color w:val="16A34A"/>
                <w:sz w:val="32"/>
                <w:szCs w:val="32"/>
              </w:rPr>
              <w:t xml:space="preserve">FINAL STATUS: PRODUCTION READY</w:t>
            </w:r>
          </w:p>
          <w:p>
            <w:pPr>
              <w:spacing w:after="200"/>
              <w:jc w:val="center"/>
            </w:pPr>
            <w:r>
              <w:rPr>
                <w:color w:val="1E293B"/>
                <w:sz w:val="24"/>
                <w:szCs w:val="24"/>
              </w:rPr>
              <w:t xml:space="preserve">All Issues Resolved | 364+ Tests Passing | WCAG Compliant</w:t>
            </w:r>
          </w:p>
        </w:tc>
      </w:tr>
    </w:tbl>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20"/>
        <w:szCs w:val="20"/>
      </w:rPr>
      <w:t xml:space="preserve">Page </w:t>
    </w:r>
    <w:r>
      <w:rPr>
        <w:color w:val="64748B"/>
        <w:sz w:val="20"/>
        <w:szCs w:val="20"/>
      </w:rPr>
      <w:fldChar w:fldCharType="begin"/>
      <w:instrText xml:space="preserve">PAGE</w:instrText>
      <w:fldChar w:fldCharType="separate"/>
      <w:fldChar w:fldCharType="end"/>
    </w:r>
    <w:r>
      <w:rPr>
        <w:color w:val="64748B"/>
        <w:sz w:val="20"/>
        <w:szCs w:val="20"/>
      </w:rPr>
      <w:t xml:space="preserve"> of </w:t>
    </w:r>
    <w:r>
      <w:rPr>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20"/>
        <w:szCs w:val="20"/>
      </w:rPr>
      <w:t xml:space="preserve">AI Academy Project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2026-03-24T22:31:29.959Z</dcterms:created>
  <dcterms:modified xsi:type="dcterms:W3CDTF">2026-03-24T22:31:29.959Z</dcterms:modified>
</cp:coreProperties>
</file>

<file path=docProps/custom.xml><?xml version="1.0" encoding="utf-8"?>
<Properties xmlns="http://schemas.openxmlformats.org/officeDocument/2006/custom-properties" xmlns:vt="http://schemas.openxmlformats.org/officeDocument/2006/docPropsVTypes"/>
</file>