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72"/>
          <w:szCs w:val="72"/>
        </w:rPr>
        <w:t xml:space="preserve">PERPLEXITY COMPUTER</w:t>
      </w:r>
    </w:p>
    <w:p>
      <w:pPr>
        <w:spacing w:before="200"/>
        <w:jc w:val="center"/>
      </w:pPr>
      <w:r>
        <w:rPr>
          <w:rFonts w:ascii="Times New Roman" w:cs="Times New Roman" w:eastAsia="Times New Roman" w:hAnsi="Times New Roman"/>
          <w:color w:val="64748B"/>
          <w:sz w:val="32"/>
          <w:szCs w:val="32"/>
        </w:rPr>
        <w:t xml:space="preserve">Comprehensive Research &amp; Implementation Analysis</w:t>
      </w:r>
    </w:p>
    <w:p>
      <w:pPr>
        <w:spacing w:before="400"/>
        <w:jc w:val="center"/>
      </w:pPr>
      <w:r>
        <w:rPr>
          <w:rFonts w:ascii="Times New Roman" w:cs="Times New Roman" w:eastAsia="Times New Roman" w:hAnsi="Times New Roman"/>
          <w:color w:val="1E293B"/>
          <w:sz w:val="28"/>
          <w:szCs w:val="28"/>
        </w:rPr>
        <w:t xml:space="preserve">What, Why, How &amp; Building Your Personal Clone</w:t>
      </w:r>
    </w:p>
    <w:p>
      <w:pPr>
        <w:spacing w:before="2000"/>
      </w:pPr>
    </w:p>
    <w:p>
      <w:pPr>
        <w:jc w:val="center"/>
      </w:pPr>
      <w:r>
        <w:rPr>
          <w:rFonts w:ascii="Times New Roman" w:cs="Times New Roman" w:eastAsia="Times New Roman" w:hAnsi="Times New Roman"/>
          <w:color w:val="64748B"/>
          <w:sz w:val="24"/>
          <w:szCs w:val="24"/>
        </w:rPr>
        <w:t xml:space="preserve">Research Document</w:t>
      </w:r>
    </w:p>
    <w:p>
      <w:pPr>
        <w:spacing w:before="100"/>
        <w:jc w:val="center"/>
      </w:pPr>
      <w:r>
        <w:rPr>
          <w:rFonts w:ascii="Times New Roman" w:cs="Times New Roman" w:eastAsia="Times New Roman" w:hAnsi="Times New Roman"/>
          <w:color w:val="64748B"/>
          <w:sz w:val="24"/>
          <w:szCs w:val="24"/>
        </w:rPr>
        <w:t xml:space="preserve">March 2026</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Executive Summary</w:t>
          </w:r>
          <w:r>
            <w:tab/>
          </w:r>
          <w:r>
            <w:t>2</w:t>
          </w:r>
        </w:p>
        <w:p>
          <w:pPr>
            <w:pStyle w:val="9"/>
            <w:tabs>
              <w:tab w:val="right" w:leader="dot" w:pos="9026"/>
            </w:tabs>
          </w:pPr>
          <w:r>
            <w:t>Part 1: What Is Perplexity Computer?</w:t>
          </w:r>
          <w:r>
            <w:tab/>
          </w:r>
          <w:r>
            <w:t>2</w:t>
          </w:r>
        </w:p>
        <w:p>
          <w:pPr>
            <w:pStyle w:val="11"/>
            <w:ind w:left="360"/>
            <w:tabs>
              <w:tab w:val="right" w:leader="dot" w:pos="9026"/>
            </w:tabs>
          </w:pPr>
          <w:r>
            <w:t>1.1 Core Definition</w:t>
          </w:r>
          <w:r>
            <w:tab/>
          </w:r>
          <w:r>
            <w:t>2</w:t>
          </w:r>
        </w:p>
        <w:p>
          <w:pPr>
            <w:pStyle w:val="11"/>
            <w:ind w:left="360"/>
            <w:tabs>
              <w:tab w:val="right" w:leader="dot" w:pos="9026"/>
            </w:tabs>
          </w:pPr>
          <w:r>
            <w:t>1.2 Two Distinct Products</w:t>
          </w:r>
          <w:r>
            <w:tab/>
          </w:r>
          <w:r>
            <w:t>3</w:t>
          </w:r>
        </w:p>
        <w:p>
          <w:pPr>
            <w:pStyle w:val="11"/>
            <w:ind w:left="360"/>
            <w:tabs>
              <w:tab w:val="right" w:leader="dot" w:pos="9026"/>
            </w:tabs>
          </w:pPr>
          <w:r>
            <w:t>1.3 Technical Specifications</w:t>
          </w:r>
          <w:r>
            <w:tab/>
          </w:r>
          <w:r>
            <w:t>3</w:t>
          </w:r>
        </w:p>
        <w:p>
          <w:pPr>
            <w:pStyle w:val="11"/>
            <w:ind w:left="360"/>
            <w:tabs>
              <w:tab w:val="right" w:leader="dot" w:pos="9026"/>
            </w:tabs>
          </w:pPr>
          <w:r>
            <w:t>1.4 Pre-installed Sandbox Tools</w:t>
          </w:r>
          <w:r>
            <w:tab/>
          </w:r>
          <w:r>
            <w:t>4</w:t>
          </w:r>
        </w:p>
        <w:p>
          <w:pPr>
            <w:pStyle w:val="9"/>
            <w:tabs>
              <w:tab w:val="right" w:leader="dot" w:pos="9026"/>
            </w:tabs>
          </w:pPr>
          <w:r>
            <w:t>Part 2: Why Was Perplexity Computer Created?</w:t>
          </w:r>
          <w:r>
            <w:tab/>
          </w:r>
          <w:r>
            <w:t>4</w:t>
          </w:r>
        </w:p>
        <w:p>
          <w:pPr>
            <w:pStyle w:val="11"/>
            <w:ind w:left="360"/>
            <w:tabs>
              <w:tab w:val="right" w:leader="dot" w:pos="9026"/>
            </w:tabs>
          </w:pPr>
          <w:r>
            <w:t>2.1 Models Are Specializing, Not Commoditizing</w:t>
          </w:r>
          <w:r>
            <w:tab/>
          </w:r>
          <w:r>
            <w:t>4</w:t>
          </w:r>
        </w:p>
        <w:p>
          <w:pPr>
            <w:pStyle w:val="11"/>
            <w:ind w:left="360"/>
            <w:tabs>
              <w:tab w:val="right" w:leader="dot" w:pos="9026"/>
            </w:tabs>
          </w:pPr>
          <w:r>
            <w:t>2.2 From Answers to Autonomous Outcomes</w:t>
          </w:r>
          <w:r>
            <w:tab/>
          </w:r>
          <w:r>
            <w:t>5</w:t>
          </w:r>
        </w:p>
        <w:p>
          <w:pPr>
            <w:pStyle w:val="11"/>
            <w:ind w:left="360"/>
            <w:tabs>
              <w:tab w:val="right" w:leader="dot" w:pos="9026"/>
            </w:tabs>
          </w:pPr>
          <w:r>
            <w:t>2.3 Safer Alternative to OpenClaw</w:t>
          </w:r>
          <w:r>
            <w:tab/>
          </w:r>
          <w:r>
            <w:t>5</w:t>
          </w:r>
        </w:p>
        <w:p>
          <w:pPr>
            <w:pStyle w:val="11"/>
            <w:ind w:left="360"/>
            <w:tabs>
              <w:tab w:val="right" w:leader="dot" w:pos="9026"/>
            </w:tabs>
          </w:pPr>
          <w:r>
            <w:t>2.4 Enterprise Revenue Engine</w:t>
          </w:r>
          <w:r>
            <w:tab/>
          </w:r>
          <w:r>
            <w:t>6</w:t>
          </w:r>
        </w:p>
        <w:p>
          <w:pPr>
            <w:pStyle w:val="9"/>
            <w:tabs>
              <w:tab w:val="right" w:leader="dot" w:pos="9026"/>
            </w:tabs>
          </w:pPr>
          <w:r>
            <w:t>Part 3: How Does Perplexity Computer Work?</w:t>
          </w:r>
          <w:r>
            <w:tab/>
          </w:r>
          <w:r>
            <w:t>6</w:t>
          </w:r>
        </w:p>
        <w:p>
          <w:pPr>
            <w:pStyle w:val="11"/>
            <w:ind w:left="360"/>
            <w:tabs>
              <w:tab w:val="right" w:leader="dot" w:pos="9026"/>
            </w:tabs>
          </w:pPr>
          <w:r>
            <w:t>3.1 Architecture Overview: Four Isolated Layers</w:t>
          </w:r>
          <w:r>
            <w:tab/>
          </w:r>
          <w:r>
            <w:t>6</w:t>
          </w:r>
        </w:p>
        <w:p>
          <w:pPr>
            <w:pStyle w:val="11"/>
            <w:ind w:left="360"/>
            <w:tabs>
              <w:tab w:val="right" w:leader="dot" w:pos="9026"/>
            </w:tabs>
          </w:pPr>
          <w:r>
            <w:t>3.2 Model Routing Framework</w:t>
          </w:r>
          <w:r>
            <w:tab/>
          </w:r>
          <w:r>
            <w:t>7</w:t>
          </w:r>
        </w:p>
        <w:p>
          <w:pPr>
            <w:pStyle w:val="11"/>
            <w:ind w:left="360"/>
            <w:tabs>
              <w:tab w:val="right" w:leader="dot" w:pos="9026"/>
            </w:tabs>
          </w:pPr>
          <w:r>
            <w:t>3.3 Sub-Agent System</w:t>
          </w:r>
          <w:r>
            <w:tab/>
          </w:r>
          <w:r>
            <w:t>8</w:t>
          </w:r>
        </w:p>
        <w:p>
          <w:pPr>
            <w:pStyle w:val="11"/>
            <w:ind w:left="360"/>
            <w:tabs>
              <w:tab w:val="right" w:leader="dot" w:pos="9026"/>
            </w:tabs>
          </w:pPr>
          <w:r>
            <w:t>3.4 Security Model</w:t>
          </w:r>
          <w:r>
            <w:tab/>
          </w:r>
          <w:r>
            <w:t>8</w:t>
          </w:r>
        </w:p>
        <w:p>
          <w:pPr>
            <w:pStyle w:val="9"/>
            <w:tabs>
              <w:tab w:val="right" w:leader="dot" w:pos="9026"/>
            </w:tabs>
          </w:pPr>
          <w:r>
            <w:t>Part 4: Building Your Personal Clone</w:t>
          </w:r>
          <w:r>
            <w:tab/>
          </w:r>
          <w:r>
            <w:t>9</w:t>
          </w:r>
        </w:p>
        <w:p>
          <w:pPr>
            <w:pStyle w:val="11"/>
            <w:ind w:left="360"/>
            <w:tabs>
              <w:tab w:val="right" w:leader="dot" w:pos="9026"/>
            </w:tabs>
          </w:pPr>
          <w:r>
            <w:t>4.1 Assessment: Is Docker Sufficient?</w:t>
          </w:r>
          <w:r>
            <w:tab/>
          </w:r>
          <w:r>
            <w:t>9</w:t>
          </w:r>
        </w:p>
        <w:p>
          <w:pPr>
            <w:pStyle w:val="11"/>
            <w:ind w:left="360"/>
            <w:tabs>
              <w:tab w:val="right" w:leader="dot" w:pos="9026"/>
            </w:tabs>
          </w:pPr>
          <w:r>
            <w:t>4.2 Open-Source Building Blocks</w:t>
          </w:r>
          <w:r>
            <w:tab/>
          </w:r>
          <w:r>
            <w:t>10</w:t>
          </w:r>
        </w:p>
        <w:p>
          <w:pPr>
            <w:pStyle w:val="11"/>
            <w:ind w:left="360"/>
            <w:tabs>
              <w:tab w:val="right" w:leader="dot" w:pos="9026"/>
            </w:tabs>
          </w:pPr>
          <w:r>
            <w:t>4.3 Critical Implementation Details</w:t>
          </w:r>
          <w:r>
            <w:tab/>
          </w:r>
          <w:r>
            <w:t>11</w:t>
          </w:r>
        </w:p>
        <w:p>
          <w:pPr>
            <w:pStyle w:val="9"/>
            <w:tabs>
              <w:tab w:val="right" w:leader="dot" w:pos="9026"/>
            </w:tabs>
          </w:pPr>
          <w:r>
            <w:t>Part 5: Conclusions and Recommendations</w:t>
          </w:r>
          <w:r>
            <w:tab/>
          </w:r>
          <w:r>
            <w:t>12</w:t>
          </w:r>
        </w:p>
        <w:p>
          <w:pPr>
            <w:pStyle w:val="11"/>
            <w:ind w:left="360"/>
            <w:tabs>
              <w:tab w:val="right" w:leader="dot" w:pos="9026"/>
            </w:tabs>
          </w:pPr>
          <w:r>
            <w:t>5.1 Summary Assessment</w:t>
          </w:r>
          <w:r>
            <w:tab/>
          </w:r>
          <w:r>
            <w:t>12</w:t>
          </w:r>
        </w:p>
        <w:p>
          <w:pPr>
            <w:pStyle w:val="11"/>
            <w:ind w:left="360"/>
            <w:tabs>
              <w:tab w:val="right" w:leader="dot" w:pos="9026"/>
            </w:tabs>
          </w:pPr>
          <w:r>
            <w:t>5.2 Key Recommendations</w:t>
          </w:r>
          <w:r>
            <w:tab/>
          </w:r>
          <w:r>
            <w:t>12</w:t>
          </w:r>
        </w:p>
        <w:p>
          <w:pPr>
            <w:pStyle w:val="11"/>
            <w:ind w:left="360"/>
            <w:tabs>
              <w:tab w:val="right" w:leader="dot" w:pos="9026"/>
            </w:tabs>
          </w:pPr>
          <w:r>
            <w:t>5.3 Final Verdict</w:t>
          </w:r>
          <w:r>
            <w:tab/>
          </w:r>
          <w:r>
            <w:t>13</w:t>
          </w:r>
        </w:p>
        <w:p>
          <w:pPr>
            <w:pStyle w:val="9"/>
            <w:tabs>
              <w:tab w:val="right" w:leader="dot" w:pos="9026"/>
            </w:tabs>
          </w:pPr>
          <w:r>
            <w:t>References</w:t>
          </w:r>
          <w:r>
            <w:tab/>
          </w:r>
          <w:r>
            <w:t>13</w:t>
          </w:r>
        </w:p>
        <w:p>
          <w:r>
            <w:fldChar w:fldCharType="end"/>
          </w:r>
        </w:p>
      </w:sdtContent>
    </w:sdt>
    <w:p>
      <w:pPr>
        <w:spacing w:after="400" w:before="100"/>
        <w:jc w:val="center"/>
      </w:pPr>
      <w:r>
        <w:rPr>
          <w:i/>
          <w:iCs/>
          <w:color w:val="999999"/>
          <w:sz w:val="18"/>
          <w:szCs w:val="18"/>
        </w:rPr>
        <w:t xml:space="preserve">Note: Right-click the Table of Contents and select "Update Field" to refresh page numbers.</w:t>
      </w:r>
    </w:p>
    <w:p>
      <w:pPr>
        <w:pStyle w:val="Heading1"/>
      </w:pPr>
      <w:r>
        <w:t xml:space="preserve">Executive Summary</w:t>
      </w:r>
    </w:p>
    <w:p>
      <w:pPr>
        <w:spacing w:after="200" w:line="312"/>
      </w:pPr>
      <w:r>
        <w:rPr>
          <w:color w:val="1E293B"/>
          <w:sz w:val="24"/>
          <w:szCs w:val="24"/>
        </w:rPr>
        <w:t xml:space="preserve">Perplexity Computer represents a paradigm shift in AI agent architecture, moving from single-model chat interfaces to a multi-model orchestration platform that executes complex workflows autonomously. Launched on February 25, 2026, this cloud-based system coordinates 19+ frontier AI models to break down high-level objectives into executable tasks, spawning specialized sub-agents that operate in isolated sandboxed environments. This research document provides a comprehensive analysis of what Perplexity Computer is, why it was created, how it works technically, and most importantly, how you can build a similar system for personal use using Docker containerization.</w:t>
      </w:r>
    </w:p>
    <w:p>
      <w:pPr>
        <w:spacing w:after="200" w:line="312"/>
      </w:pPr>
      <w:r>
        <w:rPr>
          <w:color w:val="1E293B"/>
          <w:sz w:val="24"/>
          <w:szCs w:val="24"/>
        </w:rPr>
        <w:t xml:space="preserve">The key finding of this research is that a Docker container running Ubuntu 24.04 or Debian Trixie with bash, curl, Playwright, Python, and Node.js forms an excellent foundation for the execution sandbox layer—approximately one-quarter of the complete system. The remaining components (orchestration logic, multi-model routing, connector framework, and persistence layer) require additional development but can leverage existing open-source frameworks like Agent Zero, OpenSandbox, or Docker Sandboxes to accelerate implementation significantly.</w:t>
      </w:r>
    </w:p>
    <w:p>
      <w:pPr>
        <w:pStyle w:val="Heading1"/>
      </w:pPr>
      <w:r>
        <w:t xml:space="preserve">Part 1: What Is Perplexity Computer?</w:t>
      </w:r>
    </w:p>
    <w:p>
      <w:pPr>
        <w:pStyle w:val="Heading2"/>
      </w:pPr>
      <w:r>
        <w:t xml:space="preserve">1.1 Core Definition</w:t>
      </w:r>
    </w:p>
    <w:p>
      <w:pPr>
        <w:spacing w:after="200" w:line="312"/>
      </w:pPr>
      <w:r>
        <w:rPr>
          <w:color w:val="1E293B"/>
          <w:sz w:val="24"/>
          <w:szCs w:val="24"/>
        </w:rPr>
        <w:t xml:space="preserve">Perplexity Computer is a cloud-based multi-model AI agent platform that orchestrates multiple frontier AI models to execute complex, autonomous workflows. Unlike traditional chatbots that provide answers, Computer acts as a "general-purpose digital worker" that operates the same interfaces humans do—executing tasks that may run for hours or even months. The system does not represent a physical device but rather a sophisticated software architecture that combines task decomposition, intelligent model routing, and isolated execution environments to deliver completed work products rather than mere suggestions or advice.</w:t>
      </w:r>
    </w:p>
    <w:p>
      <w:pPr>
        <w:spacing w:after="200" w:line="312"/>
      </w:pPr>
      <w:r>
        <w:rPr>
          <w:color w:val="1E293B"/>
          <w:sz w:val="24"/>
          <w:szCs w:val="24"/>
        </w:rPr>
        <w:t xml:space="preserve">The platform fundamentally changes the interaction paradigm between humans and AI systems. Instead of engaging in iterative dialogue to accomplish tasks, users describe desired outcomes in natural language, and the system autonomously determines the necessary steps, assigns work to appropriate AI models, executes the plan, and delivers finished results. This shift from chat-to-action represents what Perplexity describes as "the AI is the computer"—where the AI system itself becomes the computational substrate that manipulates files, executes code, browses the web, and coordinates with external services.</w:t>
      </w:r>
    </w:p>
    <w:p>
      <w:pPr>
        <w:pStyle w:val="Heading2"/>
      </w:pPr>
      <w:r>
        <w:t xml:space="preserve">1.2 Two Distinct Products</w:t>
      </w:r>
    </w:p>
    <w:p>
      <w:pPr>
        <w:spacing w:after="200" w:line="312"/>
      </w:pPr>
      <w:r>
        <w:rPr>
          <w:color w:val="1E293B"/>
          <w:sz w:val="24"/>
          <w:szCs w:val="24"/>
        </w:rPr>
        <w:t xml:space="preserve">Perplexity has launched two related but distinct products under the "Computer" brand. Understanding this distinction is crucial for anyone attempting to replicate the functionality:</w:t>
      </w:r>
    </w:p>
    <w:p>
      <w:pPr>
        <w:spacing w:after="100" w:line="312"/>
      </w:pPr>
      <w:r>
        <w:rPr>
          <w:b/>
          <w:bCs/>
          <w:color w:val="1E293B"/>
          <w:sz w:val="24"/>
          <w:szCs w:val="24"/>
        </w:rPr>
        <w:t xml:space="preserve">Perplexity Computer (Cloud): </w:t>
      </w:r>
      <w:r>
        <w:rPr>
          <w:color w:val="1E293B"/>
          <w:sz w:val="24"/>
          <w:szCs w:val="24"/>
        </w:rPr>
        <w:t xml:space="preserve">The primary cloud-based service that operates entirely in Perplexity's infrastructure. Users access this through a web interface, describing objectives that the system then executes in managed sandboxes. This version handles all compute, storage, and orchestration on Perplexity's servers, providing a managed experience with enterprise-grade security features.</w:t>
      </w:r>
    </w:p>
    <w:p>
      <w:pPr>
        <w:spacing w:after="200" w:line="312"/>
      </w:pPr>
      <w:r>
        <w:rPr>
          <w:b/>
          <w:bCs/>
          <w:color w:val="1E293B"/>
          <w:sz w:val="24"/>
          <w:szCs w:val="24"/>
        </w:rPr>
        <w:t xml:space="preserve">Personal Computer (Local+Cloud Hybrid): </w:t>
      </w:r>
      <w:r>
        <w:rPr>
          <w:color w:val="1E293B"/>
          <w:sz w:val="24"/>
          <w:szCs w:val="24"/>
        </w:rPr>
        <w:t xml:space="preserve">Announced at the Ask 2026 developer conference, this variant runs on a dedicated Mac mini that operates 24/7, providing persistent local access to files and applications while the core AI reasoning remains in Perplexity's secure cloud. This hybrid approach gives users the best of both worlds: local file system access and application control combined with cloud-based model orchestration. The local device acts as a control plane and data gateway, while heavy computational work happens in managed cloud infrastructure.</w:t>
      </w:r>
    </w:p>
    <w:p>
      <w:pPr>
        <w:pStyle w:val="Heading2"/>
      </w:pPr>
      <w:r>
        <w:t xml:space="preserve">1.3 Technical Specifications</w:t>
      </w:r>
    </w:p>
    <w:p>
      <w:pPr>
        <w:spacing w:after="200" w:line="312"/>
      </w:pPr>
      <w:r>
        <w:rPr>
          <w:color w:val="1E293B"/>
          <w:sz w:val="24"/>
          <w:szCs w:val="24"/>
        </w:rPr>
        <w:t xml:space="preserve">The following table summarizes the key specifications of Perplexity Computer: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000"/>
        <w:gridCol w:w="5360"/>
      </w:tblGrid>
      <w:tr>
        <w:trPr>
          <w:tblHeader/>
        </w:trPr>
        <w:tc>
          <w:tcPr>
            <w:tcW w:type="dxa" w:w="4000"/>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Component</w:t>
            </w:r>
          </w:p>
        </w:tc>
        <w:tc>
          <w:tcPr>
            <w:tcW w:type="dxa" w:w="5360"/>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Specification</w:t>
            </w:r>
          </w:p>
        </w:tc>
      </w:tr>
      <w:tr>
        <w:tc>
          <w:tcPr>
            <w:tcW w:type="dxa" w:w="4000"/>
            <w:tcBorders>
              <w:top w:val="single" w:color="94A3B8" w:sz="1"/>
              <w:left w:val="single" w:color="94A3B8" w:sz="1"/>
              <w:bottom w:val="single" w:color="94A3B8" w:sz="1"/>
              <w:right w:val="single" w:color="94A3B8" w:sz="1"/>
            </w:tcBorders>
          </w:tcPr>
          <w:p>
            <w:r>
              <w:rPr>
                <w:sz w:val="22"/>
                <w:szCs w:val="22"/>
              </w:rPr>
              <w:t xml:space="preserve">Launch Date</w:t>
            </w:r>
          </w:p>
        </w:tc>
        <w:tc>
          <w:tcPr>
            <w:tcW w:type="dxa" w:w="5360"/>
            <w:tcBorders>
              <w:top w:val="single" w:color="94A3B8" w:sz="1"/>
              <w:left w:val="single" w:color="94A3B8" w:sz="1"/>
              <w:bottom w:val="single" w:color="94A3B8" w:sz="1"/>
              <w:right w:val="single" w:color="94A3B8" w:sz="1"/>
            </w:tcBorders>
          </w:tcPr>
          <w:p>
            <w:r>
              <w:rPr>
                <w:sz w:val="22"/>
                <w:szCs w:val="22"/>
              </w:rPr>
              <w:t xml:space="preserve">February 25, 2026</w:t>
            </w:r>
          </w:p>
        </w:tc>
      </w:tr>
      <w:tr>
        <w:tc>
          <w:tcPr>
            <w:tcW w:type="dxa" w:w="4000"/>
            <w:tcBorders>
              <w:top w:val="single" w:color="94A3B8" w:sz="1"/>
              <w:left w:val="single" w:color="94A3B8" w:sz="1"/>
              <w:bottom w:val="single" w:color="94A3B8" w:sz="1"/>
              <w:right w:val="single" w:color="94A3B8" w:sz="1"/>
            </w:tcBorders>
          </w:tcPr>
          <w:p>
            <w:r>
              <w:rPr>
                <w:sz w:val="22"/>
                <w:szCs w:val="22"/>
              </w:rPr>
              <w:t xml:space="preserve">Pricing</w:t>
            </w:r>
          </w:p>
        </w:tc>
        <w:tc>
          <w:tcPr>
            <w:tcW w:type="dxa" w:w="5360"/>
            <w:tcBorders>
              <w:top w:val="single" w:color="94A3B8" w:sz="1"/>
              <w:left w:val="single" w:color="94A3B8" w:sz="1"/>
              <w:bottom w:val="single" w:color="94A3B8" w:sz="1"/>
              <w:right w:val="single" w:color="94A3B8" w:sz="1"/>
            </w:tcBorders>
          </w:tcPr>
          <w:p>
            <w:r>
              <w:rPr>
                <w:sz w:val="22"/>
                <w:szCs w:val="22"/>
              </w:rPr>
              <w:t xml:space="preserve">$200/month (Perplexity Max tier)</w:t>
            </w:r>
          </w:p>
        </w:tc>
      </w:tr>
      <w:tr>
        <w:tc>
          <w:tcPr>
            <w:tcW w:type="dxa" w:w="4000"/>
            <w:tcBorders>
              <w:top w:val="single" w:color="94A3B8" w:sz="1"/>
              <w:left w:val="single" w:color="94A3B8" w:sz="1"/>
              <w:bottom w:val="single" w:color="94A3B8" w:sz="1"/>
              <w:right w:val="single" w:color="94A3B8" w:sz="1"/>
            </w:tcBorders>
          </w:tcPr>
          <w:p>
            <w:r>
              <w:rPr>
                <w:sz w:val="22"/>
                <w:szCs w:val="22"/>
              </w:rPr>
              <w:t xml:space="preserve">Models Orchestrated</w:t>
            </w:r>
          </w:p>
        </w:tc>
        <w:tc>
          <w:tcPr>
            <w:tcW w:type="dxa" w:w="5360"/>
            <w:tcBorders>
              <w:top w:val="single" w:color="94A3B8" w:sz="1"/>
              <w:left w:val="single" w:color="94A3B8" w:sz="1"/>
              <w:bottom w:val="single" w:color="94A3B8" w:sz="1"/>
              <w:right w:val="single" w:color="94A3B8" w:sz="1"/>
            </w:tcBorders>
          </w:tcPr>
          <w:p>
            <w:r>
              <w:rPr>
                <w:sz w:val="22"/>
                <w:szCs w:val="22"/>
              </w:rPr>
              <w:t xml:space="preserve">19+ frontier AI models</w:t>
            </w:r>
          </w:p>
        </w:tc>
      </w:tr>
      <w:tr>
        <w:tc>
          <w:tcPr>
            <w:tcW w:type="dxa" w:w="4000"/>
            <w:tcBorders>
              <w:top w:val="single" w:color="94A3B8" w:sz="1"/>
              <w:left w:val="single" w:color="94A3B8" w:sz="1"/>
              <w:bottom w:val="single" w:color="94A3B8" w:sz="1"/>
              <w:right w:val="single" w:color="94A3B8" w:sz="1"/>
            </w:tcBorders>
          </w:tcPr>
          <w:p>
            <w:r>
              <w:rPr>
                <w:sz w:val="22"/>
                <w:szCs w:val="22"/>
              </w:rPr>
              <w:t xml:space="preserve">Sandbox Environment</w:t>
            </w:r>
          </w:p>
        </w:tc>
        <w:tc>
          <w:tcPr>
            <w:tcW w:type="dxa" w:w="5360"/>
            <w:tcBorders>
              <w:top w:val="single" w:color="94A3B8" w:sz="1"/>
              <w:left w:val="single" w:color="94A3B8" w:sz="1"/>
              <w:bottom w:val="single" w:color="94A3B8" w:sz="1"/>
              <w:right w:val="single" w:color="94A3B8" w:sz="1"/>
            </w:tcBorders>
          </w:tcPr>
          <w:p>
            <w:r>
              <w:rPr>
                <w:sz w:val="22"/>
                <w:szCs w:val="22"/>
              </w:rPr>
              <w:t xml:space="preserve">Isolated Firecracker microVM (2 vCPU, 8GB RAM)</w:t>
            </w:r>
          </w:p>
        </w:tc>
      </w:tr>
      <w:tr>
        <w:tc>
          <w:tcPr>
            <w:tcW w:type="dxa" w:w="4000"/>
            <w:tcBorders>
              <w:top w:val="single" w:color="94A3B8" w:sz="1"/>
              <w:left w:val="single" w:color="94A3B8" w:sz="1"/>
              <w:bottom w:val="single" w:color="94A3B8" w:sz="1"/>
              <w:right w:val="single" w:color="94A3B8" w:sz="1"/>
            </w:tcBorders>
          </w:tcPr>
          <w:p>
            <w:r>
              <w:rPr>
                <w:sz w:val="22"/>
                <w:szCs w:val="22"/>
              </w:rPr>
              <w:t xml:space="preserve">OAuth Connectors</w:t>
            </w:r>
          </w:p>
        </w:tc>
        <w:tc>
          <w:tcPr>
            <w:tcW w:type="dxa" w:w="5360"/>
            <w:tcBorders>
              <w:top w:val="single" w:color="94A3B8" w:sz="1"/>
              <w:left w:val="single" w:color="94A3B8" w:sz="1"/>
              <w:bottom w:val="single" w:color="94A3B8" w:sz="1"/>
              <w:right w:val="single" w:color="94A3B8" w:sz="1"/>
            </w:tcBorders>
          </w:tcPr>
          <w:p>
            <w:r>
              <w:rPr>
                <w:sz w:val="22"/>
                <w:szCs w:val="22"/>
              </w:rPr>
              <w:t xml:space="preserve">400+ managed integrations</w:t>
            </w:r>
          </w:p>
        </w:tc>
      </w:tr>
      <w:tr>
        <w:tc>
          <w:tcPr>
            <w:tcW w:type="dxa" w:w="4000"/>
            <w:tcBorders>
              <w:top w:val="single" w:color="94A3B8" w:sz="1"/>
              <w:left w:val="single" w:color="94A3B8" w:sz="1"/>
              <w:bottom w:val="single" w:color="94A3B8" w:sz="1"/>
              <w:right w:val="single" w:color="94A3B8" w:sz="1"/>
            </w:tcBorders>
          </w:tcPr>
          <w:p>
            <w:r>
              <w:rPr>
                <w:sz w:val="22"/>
                <w:szCs w:val="22"/>
              </w:rPr>
              <w:t xml:space="preserve">Skill Playbooks</w:t>
            </w:r>
          </w:p>
        </w:tc>
        <w:tc>
          <w:tcPr>
            <w:tcW w:type="dxa" w:w="5360"/>
            <w:tcBorders>
              <w:top w:val="single" w:color="94A3B8" w:sz="1"/>
              <w:left w:val="single" w:color="94A3B8" w:sz="1"/>
              <w:bottom w:val="single" w:color="94A3B8" w:sz="1"/>
              <w:right w:val="single" w:color="94A3B8" w:sz="1"/>
            </w:tcBorders>
          </w:tcPr>
          <w:p>
            <w:r>
              <w:rPr>
                <w:sz w:val="22"/>
                <w:szCs w:val="22"/>
              </w:rPr>
              <w:t xml:space="preserve">50+ domain-specific templates</w:t>
            </w:r>
          </w:p>
        </w:tc>
      </w:tr>
      <w:tr>
        <w:tc>
          <w:tcPr>
            <w:tcW w:type="dxa" w:w="4000"/>
            <w:tcBorders>
              <w:top w:val="single" w:color="94A3B8" w:sz="1"/>
              <w:left w:val="single" w:color="94A3B8" w:sz="1"/>
              <w:bottom w:val="single" w:color="94A3B8" w:sz="1"/>
              <w:right w:val="single" w:color="94A3B8" w:sz="1"/>
            </w:tcBorders>
          </w:tcPr>
          <w:p>
            <w:r>
              <w:rPr>
                <w:sz w:val="22"/>
                <w:szCs w:val="22"/>
              </w:rPr>
              <w:t xml:space="preserve">Core Reasoning Engine</w:t>
            </w:r>
          </w:p>
        </w:tc>
        <w:tc>
          <w:tcPr>
            <w:tcW w:type="dxa" w:w="5360"/>
            <w:tcBorders>
              <w:top w:val="single" w:color="94A3B8" w:sz="1"/>
              <w:left w:val="single" w:color="94A3B8" w:sz="1"/>
              <w:bottom w:val="single" w:color="94A3B8" w:sz="1"/>
              <w:right w:val="single" w:color="94A3B8" w:sz="1"/>
            </w:tcBorders>
          </w:tcPr>
          <w:p>
            <w:r>
              <w:rPr>
                <w:sz w:val="22"/>
                <w:szCs w:val="22"/>
              </w:rPr>
              <w:t xml:space="preserve">Claude Opus 4.6</w:t>
            </w:r>
          </w:p>
        </w:tc>
      </w:tr>
      <w:tr>
        <w:tc>
          <w:tcPr>
            <w:tcW w:type="dxa" w:w="4000"/>
            <w:tcBorders>
              <w:top w:val="single" w:color="94A3B8" w:sz="1"/>
              <w:left w:val="single" w:color="94A3B8" w:sz="1"/>
              <w:bottom w:val="single" w:color="94A3B8" w:sz="1"/>
              <w:right w:val="single" w:color="94A3B8" w:sz="1"/>
            </w:tcBorders>
          </w:tcPr>
          <w:p>
            <w:r>
              <w:rPr>
                <w:sz w:val="22"/>
                <w:szCs w:val="22"/>
              </w:rPr>
              <w:t xml:space="preserve">Pre-installed Tools</w:t>
            </w:r>
          </w:p>
        </w:tc>
        <w:tc>
          <w:tcPr>
            <w:tcW w:type="dxa" w:w="5360"/>
            <w:tcBorders>
              <w:top w:val="single" w:color="94A3B8" w:sz="1"/>
              <w:left w:val="single" w:color="94A3B8" w:sz="1"/>
              <w:bottom w:val="single" w:color="94A3B8" w:sz="1"/>
              <w:right w:val="single" w:color="94A3B8" w:sz="1"/>
            </w:tcBorders>
          </w:tcPr>
          <w:p>
            <w:r>
              <w:rPr>
                <w:sz w:val="22"/>
                <w:szCs w:val="22"/>
              </w:rPr>
              <w:t xml:space="preserve">Python, Node.js, ffmpeg, bash, curl, Playwright</w:t>
            </w:r>
          </w:p>
        </w:tc>
      </w:tr>
    </w:tbl>
    <w:p>
      <w:pPr>
        <w:spacing w:before="100"/>
        <w:jc w:val="center"/>
      </w:pPr>
      <w:r>
        <w:rPr>
          <w:i/>
          <w:iCs/>
          <w:color w:val="64748B"/>
          <w:sz w:val="18"/>
          <w:szCs w:val="18"/>
        </w:rPr>
        <w:t xml:space="preserve">Table 1: Perplexity Computer Technical Specifications</w:t>
      </w:r>
    </w:p>
    <w:p>
      <w:pPr>
        <w:pStyle w:val="Heading2"/>
      </w:pPr>
      <w:r>
        <w:t xml:space="preserve">1.4 Pre-installed Sandbox Tools</w:t>
      </w:r>
    </w:p>
    <w:p>
      <w:pPr>
        <w:spacing w:after="200" w:line="312"/>
      </w:pPr>
      <w:r>
        <w:rPr>
          <w:color w:val="1E293B"/>
          <w:sz w:val="24"/>
          <w:szCs w:val="24"/>
        </w:rPr>
        <w:t xml:space="preserve">Every Perplexity Computer session runs inside an isolated environment pre-configured with a comprehensive toolset. This execution environment mirrors what developers would expect from a modern Linux workstation, specifically including: Python and Node.js runtime environments for executing arbitrary code; ffmpeg for media processing tasks including video and audio manipulation; standard Unix utilities (bash, curl, wget, git) for filesystem operations and HTTP requests; real browser automation capabilities through Playwright; and a complete filesystem with read/write access for creating, modifying, and organizing files. The environment provides both the computational substrate and the tool surface necessary for agents to complete complex real-world tasks.</w:t>
      </w:r>
    </w:p>
    <w:p>
      <w:pPr>
        <w:pStyle w:val="Heading1"/>
      </w:pPr>
      <w:r>
        <w:t xml:space="preserve">Part 2: Why Was Perplexity Computer Created?</w:t>
      </w:r>
    </w:p>
    <w:p>
      <w:pPr>
        <w:pStyle w:val="Heading2"/>
      </w:pPr>
      <w:r>
        <w:t xml:space="preserve">2.1 Models Are Specializing, Not Commoditizing</w:t>
      </w:r>
    </w:p>
    <w:p>
      <w:pPr>
        <w:spacing w:after="200" w:line="312"/>
      </w:pPr>
      <w:r>
        <w:rPr>
          <w:color w:val="1E293B"/>
          <w:sz w:val="24"/>
          <w:szCs w:val="24"/>
        </w:rPr>
        <w:t xml:space="preserve">Perplexity's strategic insight centers on a fundamental observation about the AI model market: models are getting better at different things, not the same things. In January 2025, more than 90 percent of enterprise tasks on the Perplexity platform were spread across just two models. By December 2025, no single model commanded more than 25 percent of usage across businesses and task types. This shift was driven by increasingly intelligent model routing on Perplexity's side and a simple reality that a new frontier model emerged on average every 17.5 days in 2025, each bringing distinct strengths rather than uniform improvement.</w:t>
      </w:r>
    </w:p>
    <w:p>
      <w:pPr>
        <w:spacing w:after="200" w:line="312"/>
      </w:pPr>
      <w:r>
        <w:rPr>
          <w:color w:val="1E293B"/>
          <w:sz w:val="24"/>
          <w:szCs w:val="24"/>
        </w:rPr>
        <w:t xml:space="preserve">This observation led to Perplexity's core bet: the orchestration layer, not the model layer, is where value accrues. Just as cloud providers compete on infrastructure rather than the specific applications running on them, Perplexity positions itself as the intelligent routing layer that can harness the best model for each task. The model-agnostic approach means Computer can adapt as new models emerge without requiring architectural changes—new models simply become additional options in the routing matrix.</w:t>
      </w:r>
    </w:p>
    <w:p>
      <w:pPr>
        <w:pStyle w:val="Heading2"/>
      </w:pPr>
      <w:r>
        <w:t xml:space="preserve">2.2 From Answers to Autonomous Outcomes</w:t>
      </w:r>
    </w:p>
    <w:p>
      <w:pPr>
        <w:spacing w:after="200" w:line="312"/>
      </w:pPr>
      <w:r>
        <w:rPr>
          <w:color w:val="1E293B"/>
          <w:sz w:val="24"/>
          <w:szCs w:val="24"/>
        </w:rPr>
        <w:t xml:space="preserve">Traditional AI assistants operate in a question-answer paradigm: users pose questions, systems provide information or suggestions, and humans execute the recommended actions. Perplexity Computer represents an evolution beyond this model to an outcomes-based paradigm where the system takes responsibility for execution, not just recommendation. This shift addresses a fundamental limitation of chat interfaces—they can advise but cannot act. An agent that can browse the web, write code, manipulate files, and integrate with external services can complete entire workflows rather than simply describing how they might be accomplished.</w:t>
      </w:r>
    </w:p>
    <w:p>
      <w:pPr>
        <w:spacing w:after="200" w:line="312"/>
      </w:pPr>
      <w:r>
        <w:rPr>
          <w:color w:val="1E293B"/>
          <w:sz w:val="24"/>
          <w:szCs w:val="24"/>
        </w:rPr>
        <w:t xml:space="preserve">The practical implications are significant. Instead of asking an AI how to research competitors and receiving a list of steps to follow, a user can simply describe the competitive analysis they need, and Computer will execute the entire research process—from identifying competitors to gathering information, synthesizing findings, and producing a formatted report. This capability transformation moves AI from an advisory role to an operational one, fundamentally changing the nature of human-AI collaboration.</w:t>
      </w:r>
    </w:p>
    <w:p>
      <w:pPr>
        <w:pStyle w:val="Heading2"/>
      </w:pPr>
      <w:r>
        <w:t xml:space="preserve">2.3 Safer Alternative to OpenClaw</w:t>
      </w:r>
    </w:p>
    <w:p>
      <w:pPr>
        <w:spacing w:after="200" w:line="312"/>
      </w:pPr>
      <w:r>
        <w:rPr>
          <w:color w:val="1E293B"/>
          <w:sz w:val="24"/>
          <w:szCs w:val="24"/>
        </w:rPr>
        <w:t xml:space="preserve">OpenClaw and similar open-source AI agents demonstrated the potential for autonomous task execution but also highlighted significant security concerns. These systems typically run with direct access to local filesystems, applications, and system resources—a design that maximizes capability but introduces substantial risk if the AI behaves unexpectedly or is compromised. Perplexity positions Computer as a more secure alternative that delivers OpenClaw-style autonomy without the chaos by combining model specialization, sandboxed execution, and human checkpoints.</w:t>
      </w:r>
    </w:p>
    <w:p>
      <w:pPr>
        <w:spacing w:after="200" w:line="312"/>
      </w:pPr>
      <w:r>
        <w:rPr>
          <w:color w:val="1E293B"/>
          <w:sz w:val="24"/>
          <w:szCs w:val="24"/>
        </w:rPr>
        <w:t xml:space="preserve">The security architecture includes several key features that differentiate Computer from locally-run agents. First, all code execution happens in isolated Firecracker microVMs rather than on the user's local machine, providing hardware-enforced isolation between the agent and sensitive systems. Second, the confirm_action tool requires explicit user approval before the agent can send emails, post messages, make purchases, or delete data—this is not a prompt instruction but a mandatory tool call baked into the execution model. Third, OAuth tokens for connectors are stored server-side on Perplexity's backend, never exposed to the sandbox environment. Fourth, comprehensive audit logging provides visibility into all agent actions for compliance and troubleshooting.</w:t>
      </w:r>
    </w:p>
    <w:p>
      <w:pPr>
        <w:pStyle w:val="Heading2"/>
      </w:pPr>
      <w:r>
        <w:t xml:space="preserve">2.4 Enterprise Revenue Engine</w:t>
      </w:r>
    </w:p>
    <w:p>
      <w:pPr>
        <w:spacing w:after="200" w:line="312"/>
      </w:pPr>
      <w:r>
        <w:rPr>
          <w:color w:val="1E293B"/>
          <w:sz w:val="24"/>
          <w:szCs w:val="24"/>
        </w:rPr>
        <w:t xml:space="preserve">The launch of Computer for Enterprise at the Ask 2026 developer conference signals Perplexity's transformation from a consumer search disruptor into a direct competitor to Microsoft, Salesforce, and the legacy enterprise software stack. The enterprise launch arrived barely two weeks after Computer debuted for consumers, where it triggered what the company describes as a viral moment. The enterprise version includes Slack integration, Snowflake connectors, and 20 orchestrated AI models targeting high-value enterprise use cases including competitive intelligence workflows, due diligence across multiple sources, and strategic analysis synthesizing hundreds of sources.</w:t>
      </w:r>
    </w:p>
    <w:p>
      <w:pPr>
        <w:spacing w:after="200" w:line="312"/>
      </w:pPr>
      <w:r>
        <w:rPr>
          <w:color w:val="1E293B"/>
          <w:sz w:val="24"/>
          <w:szCs w:val="24"/>
        </w:rPr>
        <w:t xml:space="preserve">CEO Aravind Srinivas described targeting users making "GDP-moving decisions"—executives and knowledge workers whose decisions have significant economic impact. The system is designed to support these users with features like audit trails for compliance requirements, SOC 2 Type II compliance for enterprise deployments, zero data retention options for sensitive workloads, and enterprise-grade security with Firecracker VM isolation. This enterprise focus positions Computer as infrastructure for decision-making rather than merely a productivity tool.</w:t>
      </w:r>
    </w:p>
    <w:p>
      <w:pPr>
        <w:pStyle w:val="Heading1"/>
      </w:pPr>
      <w:r>
        <w:t xml:space="preserve">Part 3: How Does Perplexity Computer Work?</w:t>
      </w:r>
    </w:p>
    <w:p>
      <w:pPr>
        <w:pStyle w:val="Heading2"/>
      </w:pPr>
      <w:r>
        <w:t xml:space="preserve">3.1 Architecture Overview: Four Isolated Layers</w:t>
      </w:r>
    </w:p>
    <w:p>
      <w:pPr>
        <w:spacing w:after="200" w:line="312"/>
      </w:pPr>
      <w:r>
        <w:rPr>
          <w:color w:val="1E293B"/>
          <w:sz w:val="24"/>
          <w:szCs w:val="24"/>
        </w:rPr>
        <w:t xml:space="preserve">Perplexity Computer implements a sophisticated four-layer architecture that separates concerns and provides multiple security boundaries. This architectural pattern is the key insight for anyone attempting to replicate the system, as it demonstrates how to balance capability with safety:</w:t>
      </w:r>
    </w:p>
    <w:p>
      <w:pPr>
        <w:spacing w:after="100" w:line="312"/>
      </w:pPr>
      <w:r>
        <w:rPr>
          <w:b/>
          <w:bCs/>
          <w:color w:val="1E293B"/>
          <w:sz w:val="24"/>
          <w:szCs w:val="24"/>
        </w:rPr>
        <w:t xml:space="preserve">Layer 1 - Local Device: </w:t>
      </w:r>
      <w:r>
        <w:rPr>
          <w:color w:val="1E293B"/>
          <w:sz w:val="24"/>
          <w:szCs w:val="24"/>
        </w:rPr>
        <w:t xml:space="preserve">For Personal Computer users, this is the Mac mini that runs continuously, providing always-on file and app access. This layer includes the user approval gate and kill switch for sensitive operations. The local device never contains credentials or executes untrusted code directly—it serves as a control plane and data gateway.</w:t>
      </w:r>
    </w:p>
    <w:p>
      <w:pPr>
        <w:spacing w:after="100" w:line="312"/>
      </w:pPr>
      <w:r>
        <w:rPr>
          <w:b/>
          <w:bCs/>
          <w:color w:val="1E293B"/>
          <w:sz w:val="24"/>
          <w:szCs w:val="24"/>
        </w:rPr>
        <w:t xml:space="preserve">Layer 2 - Cloud Orchestrator: </w:t>
      </w:r>
      <w:r>
        <w:rPr>
          <w:color w:val="1E293B"/>
          <w:sz w:val="24"/>
          <w:szCs w:val="24"/>
        </w:rPr>
        <w:t xml:space="preserve">The "brain" of the system running Claude Opus 4.6 as the core reasoning engine. This layer handles task decomposition into directed task graphs, dynamic model routing across 19+ models, sub-agent creation and coordination, OAuth token management (server-side, never in sandbox), and implements the protobuf/gRPC LlmApi abstraction layer.</w:t>
      </w:r>
    </w:p>
    <w:p>
      <w:pPr>
        <w:spacing w:after="100" w:line="312"/>
      </w:pPr>
      <w:r>
        <w:rPr>
          <w:b/>
          <w:bCs/>
          <w:color w:val="1E293B"/>
          <w:sz w:val="24"/>
          <w:szCs w:val="24"/>
        </w:rPr>
        <w:t xml:space="preserve">Layer 3 - Execution Sandbox: </w:t>
      </w:r>
      <w:r>
        <w:rPr>
          <w:color w:val="1E293B"/>
          <w:sz w:val="24"/>
          <w:szCs w:val="24"/>
        </w:rPr>
        <w:t xml:space="preserve">Firecracker microVMs providing isolated execution environments with 2 vCPU, 8GB RAM, ~20GB disk. These sandboxes are pre-installed with Python, Node.js, ffmpeg, and standard Unix tools. An envd daemon (written in Go) manages the lifecycle via gRPC. Critically, sandboxes have no direct network access—outbound traffic routes through an egress proxy.</w:t>
      </w:r>
    </w:p>
    <w:p>
      <w:pPr>
        <w:spacing w:after="200" w:line="312"/>
      </w:pPr>
      <w:r>
        <w:rPr>
          <w:b/>
          <w:bCs/>
          <w:color w:val="1E293B"/>
          <w:sz w:val="24"/>
          <w:szCs w:val="24"/>
        </w:rPr>
        <w:t xml:space="preserve">Layer 4 - Cloud Browser: </w:t>
      </w:r>
      <w:r>
        <w:rPr>
          <w:color w:val="1E293B"/>
          <w:sz w:val="24"/>
          <w:szCs w:val="24"/>
        </w:rPr>
        <w:t xml:space="preserve">A completely separate cloud instance running browser automation with its own IP address and User-Agent string. Security researcher Yang Fan confirmed this architecture by fetching httpbin.org/headers from both the sandbox and the browser tool, showing different IP addresses, different User-Agent strings, and different network fingerprints. This separation means browser-based vulnerabilities cannot propagate back into the code execution environment.</w:t>
      </w:r>
    </w:p>
    <w:p>
      <w:pPr>
        <w:pStyle w:val="Heading2"/>
      </w:pPr>
      <w:r>
        <w:t xml:space="preserve">3.2 Model Routing Framework</w:t>
      </w:r>
    </w:p>
    <w:p>
      <w:pPr>
        <w:spacing w:after="200" w:line="312"/>
      </w:pPr>
      <w:r>
        <w:rPr>
          <w:color w:val="1E293B"/>
          <w:sz w:val="24"/>
          <w:szCs w:val="24"/>
        </w:rPr>
        <w:t xml:space="preserve">The model routing system represents Perplexity's core intellectual property—the intelligent allocation of tasks to the most appropriate AI model. As of this writing, Computer runs Claude Opus 4.6 for its core reasoning engine and orchestrates sub-agents with specialized models for specific tasks: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3000"/>
        <w:gridCol w:w="3560"/>
      </w:tblGrid>
      <w:tr>
        <w:trPr>
          <w:tblHeader/>
        </w:trPr>
        <w:tc>
          <w:tcPr>
            <w:tcW w:type="dxa" w:w="2800"/>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Model</w:t>
            </w:r>
          </w:p>
        </w:tc>
        <w:tc>
          <w:tcPr>
            <w:tcW w:type="dxa" w:w="3000"/>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Primary Function</w:t>
            </w:r>
          </w:p>
        </w:tc>
        <w:tc>
          <w:tcPr>
            <w:tcW w:type="dxa" w:w="3560"/>
            <w:tcBorders>
              <w:top w:val="single" w:color="94A3B8" w:sz="1"/>
              <w:left w:val="single" w:color="94A3B8" w:sz="1"/>
              <w:bottom w:val="single" w:color="94A3B8" w:sz="1"/>
              <w:right w:val="single" w:color="94A3B8" w:sz="1"/>
            </w:tcBorders>
            <w:shd w:fill="E2E8F0" w:val="clear"/>
            <w:vAlign w:val="center"/>
          </w:tcPr>
          <w:p>
            <w:pPr>
              <w:jc w:val="center"/>
            </w:pPr>
            <w:r>
              <w:rPr>
                <w:b/>
                <w:bCs/>
                <w:sz w:val="22"/>
                <w:szCs w:val="22"/>
              </w:rPr>
              <w:t xml:space="preserve">Use Case</w:t>
            </w:r>
          </w:p>
        </w:tc>
      </w:tr>
      <w:tr>
        <w:tc>
          <w:tcPr>
            <w:tcBorders>
              <w:top w:val="single" w:color="94A3B8" w:sz="1"/>
              <w:left w:val="single" w:color="94A3B8" w:sz="1"/>
              <w:bottom w:val="single" w:color="94A3B8" w:sz="1"/>
              <w:right w:val="single" w:color="94A3B8" w:sz="1"/>
            </w:tcBorders>
          </w:tcPr>
          <w:p>
            <w:r>
              <w:rPr>
                <w:sz w:val="22"/>
                <w:szCs w:val="22"/>
              </w:rPr>
              <w:t xml:space="preserve">Claude Opus 4.6</w:t>
            </w:r>
          </w:p>
        </w:tc>
        <w:tc>
          <w:tcPr>
            <w:tcBorders>
              <w:top w:val="single" w:color="94A3B8" w:sz="1"/>
              <w:left w:val="single" w:color="94A3B8" w:sz="1"/>
              <w:bottom w:val="single" w:color="94A3B8" w:sz="1"/>
              <w:right w:val="single" w:color="94A3B8" w:sz="1"/>
            </w:tcBorders>
          </w:tcPr>
          <w:p>
            <w:r>
              <w:rPr>
                <w:sz w:val="22"/>
                <w:szCs w:val="22"/>
              </w:rPr>
              <w:t xml:space="preserve">Core reasoning engine</w:t>
            </w:r>
          </w:p>
        </w:tc>
        <w:tc>
          <w:tcPr>
            <w:tcBorders>
              <w:top w:val="single" w:color="94A3B8" w:sz="1"/>
              <w:left w:val="single" w:color="94A3B8" w:sz="1"/>
              <w:bottom w:val="single" w:color="94A3B8" w:sz="1"/>
              <w:right w:val="single" w:color="94A3B8" w:sz="1"/>
            </w:tcBorders>
          </w:tcPr>
          <w:p>
            <w:r>
              <w:rPr>
                <w:sz w:val="22"/>
                <w:szCs w:val="22"/>
              </w:rPr>
              <w:t xml:space="preserve">Orchestration, problem-solving</w:t>
            </w:r>
          </w:p>
        </w:tc>
      </w:tr>
      <w:tr>
        <w:tc>
          <w:tcPr>
            <w:tcBorders>
              <w:top w:val="single" w:color="94A3B8" w:sz="1"/>
              <w:left w:val="single" w:color="94A3B8" w:sz="1"/>
              <w:bottom w:val="single" w:color="94A3B8" w:sz="1"/>
              <w:right w:val="single" w:color="94A3B8" w:sz="1"/>
            </w:tcBorders>
          </w:tcPr>
          <w:p>
            <w:r>
              <w:rPr>
                <w:sz w:val="22"/>
                <w:szCs w:val="22"/>
              </w:rPr>
              <w:t xml:space="preserve">Gemini</w:t>
            </w:r>
          </w:p>
        </w:tc>
        <w:tc>
          <w:tcPr>
            <w:tcBorders>
              <w:top w:val="single" w:color="94A3B8" w:sz="1"/>
              <w:left w:val="single" w:color="94A3B8" w:sz="1"/>
              <w:bottom w:val="single" w:color="94A3B8" w:sz="1"/>
              <w:right w:val="single" w:color="94A3B8" w:sz="1"/>
            </w:tcBorders>
          </w:tcPr>
          <w:p>
            <w:r>
              <w:rPr>
                <w:sz w:val="22"/>
                <w:szCs w:val="22"/>
              </w:rPr>
              <w:t xml:space="preserve">Deep research</w:t>
            </w:r>
          </w:p>
        </w:tc>
        <w:tc>
          <w:tcPr>
            <w:tcBorders>
              <w:top w:val="single" w:color="94A3B8" w:sz="1"/>
              <w:left w:val="single" w:color="94A3B8" w:sz="1"/>
              <w:bottom w:val="single" w:color="94A3B8" w:sz="1"/>
              <w:right w:val="single" w:color="94A3B8" w:sz="1"/>
            </w:tcBorders>
          </w:tcPr>
          <w:p>
            <w:r>
              <w:rPr>
                <w:sz w:val="22"/>
                <w:szCs w:val="22"/>
              </w:rPr>
              <w:t xml:space="preserve">Sub-agent creation, multi-source</w:t>
            </w:r>
          </w:p>
        </w:tc>
      </w:tr>
      <w:tr>
        <w:tc>
          <w:tcPr>
            <w:tcBorders>
              <w:top w:val="single" w:color="94A3B8" w:sz="1"/>
              <w:left w:val="single" w:color="94A3B8" w:sz="1"/>
              <w:bottom w:val="single" w:color="94A3B8" w:sz="1"/>
              <w:right w:val="single" w:color="94A3B8" w:sz="1"/>
            </w:tcBorders>
          </w:tcPr>
          <w:p>
            <w:r>
              <w:rPr>
                <w:sz w:val="22"/>
                <w:szCs w:val="22"/>
              </w:rPr>
              <w:t xml:space="preserve">GPT-5.2</w:t>
            </w:r>
          </w:p>
        </w:tc>
        <w:tc>
          <w:tcPr>
            <w:tcBorders>
              <w:top w:val="single" w:color="94A3B8" w:sz="1"/>
              <w:left w:val="single" w:color="94A3B8" w:sz="1"/>
              <w:bottom w:val="single" w:color="94A3B8" w:sz="1"/>
              <w:right w:val="single" w:color="94A3B8" w:sz="1"/>
            </w:tcBorders>
          </w:tcPr>
          <w:p>
            <w:r>
              <w:rPr>
                <w:sz w:val="22"/>
                <w:szCs w:val="22"/>
              </w:rPr>
              <w:t xml:space="preserve">Long-context recall</w:t>
            </w:r>
          </w:p>
        </w:tc>
        <w:tc>
          <w:tcPr>
            <w:tcBorders>
              <w:top w:val="single" w:color="94A3B8" w:sz="1"/>
              <w:left w:val="single" w:color="94A3B8" w:sz="1"/>
              <w:bottom w:val="single" w:color="94A3B8" w:sz="1"/>
              <w:right w:val="single" w:color="94A3B8" w:sz="1"/>
            </w:tcBorders>
          </w:tcPr>
          <w:p>
            <w:r>
              <w:rPr>
                <w:sz w:val="22"/>
                <w:szCs w:val="22"/>
              </w:rPr>
              <w:t xml:space="preserve">Wide search, large documents</w:t>
            </w:r>
          </w:p>
        </w:tc>
      </w:tr>
      <w:tr>
        <w:tc>
          <w:tcPr>
            <w:tcBorders>
              <w:top w:val="single" w:color="94A3B8" w:sz="1"/>
              <w:left w:val="single" w:color="94A3B8" w:sz="1"/>
              <w:bottom w:val="single" w:color="94A3B8" w:sz="1"/>
              <w:right w:val="single" w:color="94A3B8" w:sz="1"/>
            </w:tcBorders>
          </w:tcPr>
          <w:p>
            <w:r>
              <w:rPr>
                <w:sz w:val="22"/>
                <w:szCs w:val="22"/>
              </w:rPr>
              <w:t xml:space="preserve">Grok</w:t>
            </w:r>
          </w:p>
        </w:tc>
        <w:tc>
          <w:tcPr>
            <w:tcBorders>
              <w:top w:val="single" w:color="94A3B8" w:sz="1"/>
              <w:left w:val="single" w:color="94A3B8" w:sz="1"/>
              <w:bottom w:val="single" w:color="94A3B8" w:sz="1"/>
              <w:right w:val="single" w:color="94A3B8" w:sz="1"/>
            </w:tcBorders>
          </w:tcPr>
          <w:p>
            <w:r>
              <w:rPr>
                <w:sz w:val="22"/>
                <w:szCs w:val="22"/>
              </w:rPr>
              <w:t xml:space="preserve">Lightweight tasks</w:t>
            </w:r>
          </w:p>
        </w:tc>
        <w:tc>
          <w:tcPr>
            <w:tcBorders>
              <w:top w:val="single" w:color="94A3B8" w:sz="1"/>
              <w:left w:val="single" w:color="94A3B8" w:sz="1"/>
              <w:bottom w:val="single" w:color="94A3B8" w:sz="1"/>
              <w:right w:val="single" w:color="94A3B8" w:sz="1"/>
            </w:tcBorders>
          </w:tcPr>
          <w:p>
            <w:r>
              <w:rPr>
                <w:sz w:val="22"/>
                <w:szCs w:val="22"/>
              </w:rPr>
              <w:t xml:space="preserve">Speed-sensitive operations</w:t>
            </w:r>
          </w:p>
        </w:tc>
      </w:tr>
      <w:tr>
        <w:tc>
          <w:tcPr>
            <w:tcBorders>
              <w:top w:val="single" w:color="94A3B8" w:sz="1"/>
              <w:left w:val="single" w:color="94A3B8" w:sz="1"/>
              <w:bottom w:val="single" w:color="94A3B8" w:sz="1"/>
              <w:right w:val="single" w:color="94A3B8" w:sz="1"/>
            </w:tcBorders>
          </w:tcPr>
          <w:p>
            <w:r>
              <w:rPr>
                <w:sz w:val="22"/>
                <w:szCs w:val="22"/>
              </w:rPr>
              <w:t xml:space="preserve">Nano Banana</w:t>
            </w:r>
          </w:p>
        </w:tc>
        <w:tc>
          <w:tcPr>
            <w:tcBorders>
              <w:top w:val="single" w:color="94A3B8" w:sz="1"/>
              <w:left w:val="single" w:color="94A3B8" w:sz="1"/>
              <w:bottom w:val="single" w:color="94A3B8" w:sz="1"/>
              <w:right w:val="single" w:color="94A3B8" w:sz="1"/>
            </w:tcBorders>
          </w:tcPr>
          <w:p>
            <w:r>
              <w:rPr>
                <w:sz w:val="22"/>
                <w:szCs w:val="22"/>
              </w:rPr>
              <w:t xml:space="preserve">Image generation</w:t>
            </w:r>
          </w:p>
        </w:tc>
        <w:tc>
          <w:tcPr>
            <w:tcBorders>
              <w:top w:val="single" w:color="94A3B8" w:sz="1"/>
              <w:left w:val="single" w:color="94A3B8" w:sz="1"/>
              <w:bottom w:val="single" w:color="94A3B8" w:sz="1"/>
              <w:right w:val="single" w:color="94A3B8" w:sz="1"/>
            </w:tcBorders>
          </w:tcPr>
          <w:p>
            <w:r>
              <w:rPr>
                <w:sz w:val="22"/>
                <w:szCs w:val="22"/>
              </w:rPr>
              <w:t xml:space="preserve">Visual content creation</w:t>
            </w:r>
          </w:p>
        </w:tc>
      </w:tr>
      <w:tr>
        <w:tc>
          <w:tcPr>
            <w:tcBorders>
              <w:top w:val="single" w:color="94A3B8" w:sz="1"/>
              <w:left w:val="single" w:color="94A3B8" w:sz="1"/>
              <w:bottom w:val="single" w:color="94A3B8" w:sz="1"/>
              <w:right w:val="single" w:color="94A3B8" w:sz="1"/>
            </w:tcBorders>
          </w:tcPr>
          <w:p>
            <w:r>
              <w:rPr>
                <w:sz w:val="22"/>
                <w:szCs w:val="22"/>
              </w:rPr>
              <w:t xml:space="preserve">Veo 3.1</w:t>
            </w:r>
          </w:p>
        </w:tc>
        <w:tc>
          <w:tcPr>
            <w:tcBorders>
              <w:top w:val="single" w:color="94A3B8" w:sz="1"/>
              <w:left w:val="single" w:color="94A3B8" w:sz="1"/>
              <w:bottom w:val="single" w:color="94A3B8" w:sz="1"/>
              <w:right w:val="single" w:color="94A3B8" w:sz="1"/>
            </w:tcBorders>
          </w:tcPr>
          <w:p>
            <w:r>
              <w:rPr>
                <w:sz w:val="22"/>
                <w:szCs w:val="22"/>
              </w:rPr>
              <w:t xml:space="preserve">Video production</w:t>
            </w:r>
          </w:p>
        </w:tc>
        <w:tc>
          <w:tcPr>
            <w:tcBorders>
              <w:top w:val="single" w:color="94A3B8" w:sz="1"/>
              <w:left w:val="single" w:color="94A3B8" w:sz="1"/>
              <w:bottom w:val="single" w:color="94A3B8" w:sz="1"/>
              <w:right w:val="single" w:color="94A3B8" w:sz="1"/>
            </w:tcBorders>
          </w:tcPr>
          <w:p>
            <w:r>
              <w:rPr>
                <w:sz w:val="22"/>
                <w:szCs w:val="22"/>
              </w:rPr>
              <w:t xml:space="preserve">Video content generation</w:t>
            </w:r>
          </w:p>
        </w:tc>
      </w:tr>
    </w:tbl>
    <w:p>
      <w:pPr>
        <w:spacing w:before="100"/>
        <w:jc w:val="center"/>
      </w:pPr>
      <w:r>
        <w:rPr>
          <w:i/>
          <w:iCs/>
          <w:color w:val="64748B"/>
          <w:sz w:val="18"/>
          <w:szCs w:val="18"/>
        </w:rPr>
        <w:t xml:space="preserve">Table 2: Model Routing Framework</w:t>
      </w:r>
    </w:p>
    <w:p>
      <w:pPr>
        <w:pStyle w:val="Heading2"/>
      </w:pPr>
      <w:r>
        <w:t xml:space="preserve">3.3 Sub-Agent System</w:t>
      </w:r>
    </w:p>
    <w:p>
      <w:pPr>
        <w:spacing w:after="200" w:line="312"/>
      </w:pPr>
      <w:r>
        <w:rPr>
          <w:color w:val="1E293B"/>
          <w:sz w:val="24"/>
          <w:szCs w:val="24"/>
        </w:rPr>
        <w:t xml:space="preserve">When Computer receives a task, it decomposes the outcome into discrete subtasks and creates specialized sub-agents for execution. These sub-agents might perform web research, document generation, data processing, or API calls to connected services. The coordination is automatic and asynchronous—a document can be drafted by one agent while another gathers the data it needs. When Computer encounters a problem, it can create additional sub-agents to solve it, including finding API keys, researching supplemental information, coding apps if necessary, and checking in with the user only when truly needed.</w:t>
      </w:r>
    </w:p>
    <w:p>
      <w:pPr>
        <w:spacing w:after="200" w:line="312"/>
      </w:pPr>
      <w:r>
        <w:rPr>
          <w:color w:val="1E293B"/>
          <w:sz w:val="24"/>
          <w:szCs w:val="24"/>
        </w:rPr>
        <w:t xml:space="preserve">A critical architectural detail is that sub-agents communicate via filesystem. This inter-process communication pattern, where agents write and read files within the sandbox rather than using complex messaging systems, creates an artifact trail where every piece of agent work exists as a file that can be inspected. It also enables natural parallelization—multiple agents can work simultaneously by reading and writing to different files. The approach provides built-in debugging capability, as intermediate outputs can be examined after execution. This filesystem-based IPC pattern is something every developer building agents should understand and potentially replicate.</w:t>
      </w:r>
    </w:p>
    <w:p>
      <w:pPr>
        <w:pStyle w:val="Heading2"/>
      </w:pPr>
      <w:r>
        <w:t xml:space="preserve">3.4 Security Model</w:t>
      </w:r>
    </w:p>
    <w:p>
      <w:pPr>
        <w:spacing w:after="200" w:line="312"/>
      </w:pPr>
      <w:r>
        <w:rPr>
          <w:color w:val="1E293B"/>
          <w:sz w:val="24"/>
          <w:szCs w:val="24"/>
        </w:rPr>
        <w:t xml:space="preserve">The security architecture reflects real security thinking, not security theater. Several key mechanisms work together to provide defense in depth:</w:t>
      </w:r>
    </w:p>
    <w:p>
      <w:pPr>
        <w:spacing w:after="100" w:line="312"/>
      </w:pPr>
      <w:r>
        <w:rPr>
          <w:b/>
          <w:bCs/>
          <w:color w:val="1E293B"/>
          <w:sz w:val="24"/>
          <w:szCs w:val="24"/>
        </w:rPr>
        <w:t xml:space="preserve">confirm_action Tool: </w:t>
      </w:r>
      <w:r>
        <w:rPr>
          <w:color w:val="1E293B"/>
          <w:sz w:val="24"/>
          <w:szCs w:val="24"/>
        </w:rPr>
        <w:t xml:space="preserve">Before the agent sends an email, posts a message, makes a purchase, or deletes data, it must call confirm_action and wait for user approval. This is not a prompt instruction—it is a mandatory tool call baked into the execution model. The tool provides a programmable safety boundary where sensitive operations require explicit human consent.</w:t>
      </w:r>
    </w:p>
    <w:p>
      <w:pPr>
        <w:spacing w:after="100" w:line="312"/>
      </w:pPr>
      <w:r>
        <w:rPr>
          <w:b/>
          <w:bCs/>
          <w:color w:val="1E293B"/>
          <w:sz w:val="24"/>
          <w:szCs w:val="24"/>
        </w:rPr>
        <w:t xml:space="preserve">Credential Isolation: </w:t>
      </w:r>
      <w:r>
        <w:rPr>
          <w:color w:val="1E293B"/>
          <w:sz w:val="24"/>
          <w:szCs w:val="24"/>
        </w:rPr>
        <w:t xml:space="preserve">Security researcher Yang Fan confirmed by reverse-engineering the system from within its own sandbox that no API keys, tokens, or secrets are visible inside the execution environment. OAuth tokens for connectors are stored server-side on Perplexity's backend. The sandbox never sees a credential—all authenticated actions are proxied through Perplexity's servers which hold the actual tokens.</w:t>
      </w:r>
    </w:p>
    <w:p>
      <w:pPr>
        <w:spacing w:after="100" w:line="312"/>
      </w:pPr>
      <w:r>
        <w:rPr>
          <w:b/>
          <w:bCs/>
          <w:color w:val="1E293B"/>
          <w:sz w:val="24"/>
          <w:szCs w:val="24"/>
        </w:rPr>
        <w:t xml:space="preserve">Firecracker Isolation: </w:t>
      </w:r>
      <w:r>
        <w:rPr>
          <w:color w:val="1E293B"/>
          <w:sz w:val="24"/>
          <w:szCs w:val="24"/>
        </w:rPr>
        <w:t xml:space="preserve">Every session runs inside its own isolated Firecracker virtual machine. Firecracker is the same microVM technology AWS built for Lambda—it boots in under 125 milliseconds and provides hardware-level isolation between sessions. This means even if an attacker gains code execution within a sandbox, they cannot access other users' sessions or the host system.</w:t>
      </w:r>
    </w:p>
    <w:p>
      <w:pPr>
        <w:spacing w:after="200" w:line="312"/>
      </w:pPr>
      <w:r>
        <w:rPr>
          <w:b/>
          <w:bCs/>
          <w:color w:val="1E293B"/>
          <w:sz w:val="24"/>
          <w:szCs w:val="24"/>
        </w:rPr>
        <w:t xml:space="preserve">Separate Browser Instance: </w:t>
      </w:r>
      <w:r>
        <w:rPr>
          <w:color w:val="1E293B"/>
          <w:sz w:val="24"/>
          <w:szCs w:val="24"/>
        </w:rPr>
        <w:t xml:space="preserve">Perplexity runs a completely separate cloud browser instance for web automation. Yang Fan confirmed this by fetching httpbin.org/headers from both the sandbox and the browser tool—different IP addresses, different User-Agent strings, different network fingerprints. Two separate machines. This means browser-based vulnerabilities cannot propagate back into the code execution environment.</w:t>
      </w:r>
    </w:p>
    <w:p>
      <w:pPr>
        <w:pStyle w:val="Heading1"/>
      </w:pPr>
      <w:r>
        <w:t xml:space="preserve">Part 4: Building Your Personal Clone</w:t>
      </w:r>
    </w:p>
    <w:p>
      <w:pPr>
        <w:pStyle w:val="Heading2"/>
      </w:pPr>
      <w:r>
        <w:t xml:space="preserve">4.1 Assessment: Is Docker Sufficient?</w:t>
      </w:r>
    </w:p>
    <w:p>
      <w:pPr>
        <w:spacing w:after="200" w:line="312"/>
      </w:pPr>
      <w:r>
        <w:rPr>
          <w:color w:val="1E293B"/>
          <w:sz w:val="24"/>
          <w:szCs w:val="24"/>
        </w:rPr>
        <w:t xml:space="preserve">The core question of this research is whether a Docker container running Ubuntu 24.04 or Debian Trixie with bash, curl, Playwright, Python, and Node.js can serve as the foundation for a Perplexity Computer clone. The answer requires nuance: your proposed Docker setup is an excellent and sufficient foundation for the execution sandbox layer—approximately one-quarter of the complete system. The remaining components (orchestration logic, multi-model routing, connector framework, and persistence layer) require additional development.</w:t>
      </w:r>
    </w:p>
    <w:p>
      <w:pPr>
        <w:spacing w:after="200" w:line="312"/>
      </w:pPr>
      <w:r>
        <w:rPr>
          <w:color w:val="1E293B"/>
          <w:sz w:val="24"/>
          <w:szCs w:val="24"/>
        </w:rPr>
        <w:t xml:space="preserve">What your Docker container CAN provide directly mirrors what Perplexity pre-installs in their sandbox: an OS environment (Ubuntu 24.04/Debian Trixie), shell access via bash, complete filesystem access via container volumes, web automation through Playwright, HTTP client capabilities via curl and Python requests, code execution via Python and Node.js, and media processing via ffmpeg. These capabilities form the execution layer where actual work gets done.</w:t>
      </w:r>
    </w:p>
    <w:p>
      <w:pPr>
        <w:spacing w:after="200" w:line="312"/>
      </w:pPr>
      <w:r>
        <w:rPr>
          <w:color w:val="1E293B"/>
          <w:sz w:val="24"/>
          <w:szCs w:val="24"/>
        </w:rPr>
        <w:t xml:space="preserve">What your Docker container CANNOT provide without additional development includes: multi-model orchestration requiring 19+ API integrations and routing logic; sub-agent coordination requiring agent spawning and state management; OAuth connectors requiring implementation for each service; persistent memory requiring database and vector store implementation; and security isolation at the VM level requiring Firecracker or similar technology. These are the components you must build or integrate from existing frameworks.</w:t>
      </w:r>
    </w:p>
    <w:p>
      <w:pPr>
        <w:pStyle w:val="Heading2"/>
      </w:pPr>
      <w:r>
        <w:t xml:space="preserve">4.2 Open-Source Building Blocks</w:t>
      </w:r>
    </w:p>
    <w:p>
      <w:pPr>
        <w:spacing w:after="200" w:line="312"/>
      </w:pPr>
      <w:r>
        <w:rPr>
          <w:color w:val="1E293B"/>
          <w:sz w:val="24"/>
          <w:szCs w:val="24"/>
        </w:rPr>
        <w:t xml:space="preserve">Several excellent open-source projects can dramatically accelerate your implementation. Rather than building everything from scratch, consider leveraging these existing frameworks:</w:t>
      </w:r>
    </w:p>
    <w:p>
      <w:pPr>
        <w:spacing w:after="100" w:line="312"/>
      </w:pPr>
      <w:r>
        <w:rPr>
          <w:b/>
          <w:bCs/>
          <w:color w:val="1E293B"/>
          <w:sz w:val="24"/>
          <w:szCs w:val="24"/>
        </w:rPr>
        <w:t xml:space="preserve">Agent Zero: </w:t>
      </w:r>
      <w:r>
        <w:rPr>
          <w:color w:val="1E293B"/>
          <w:sz w:val="24"/>
          <w:szCs w:val="24"/>
        </w:rPr>
        <w:t xml:space="preserve">An open-source multi-agent framework where a primary agent can spawn subordinate agents, each running in isolated Docker containers with full code execution, browser access, and shell capabilities. Key features include multi-agent hierarchy with agents running in isolated Docker sandboxes, hybrid memory combining short-term and long-term context, model-agnostic support for OpenAI, Anthropic, and local models, built-in browser automation, and MCP support for standardized tool integration. This is perhaps the closest open-source equivalent to Perplexity's sub-agent architecture.</w:t>
      </w:r>
    </w:p>
    <w:p>
      <w:pPr>
        <w:spacing w:after="100" w:line="312"/>
      </w:pPr>
      <w:r>
        <w:rPr>
          <w:b/>
          <w:bCs/>
          <w:color w:val="1E293B"/>
          <w:sz w:val="24"/>
          <w:szCs w:val="24"/>
        </w:rPr>
        <w:t xml:space="preserve">OpenSandbox (Alibaba): </w:t>
      </w:r>
      <w:r>
        <w:rPr>
          <w:color w:val="1E293B"/>
          <w:sz w:val="24"/>
          <w:szCs w:val="24"/>
        </w:rPr>
        <w:t xml:space="preserve">Released under Apache 2.0 license on March 3, 2026, OpenSandbox provides production-grade sandbox infrastructure at zero cost. The platform offers multi-language SDKs, Docker and Kubernetes runtimes, and unified APIs for safely executing untrusted AI agent code. Features include browser automation via Chrome and Playwright, desktop environments with VNC access for visual automation, VS Code integration for full IDE sandboxes, and network controls with per-sandbox egress filtering.</w:t>
      </w:r>
    </w:p>
    <w:p>
      <w:pPr>
        <w:spacing w:after="100" w:line="312"/>
      </w:pPr>
      <w:r>
        <w:rPr>
          <w:b/>
          <w:bCs/>
          <w:color w:val="1E293B"/>
          <w:sz w:val="24"/>
          <w:szCs w:val="24"/>
        </w:rPr>
        <w:t xml:space="preserve">Docker Sandboxes: </w:t>
      </w:r>
      <w:r>
        <w:rPr>
          <w:color w:val="1E293B"/>
          <w:sz w:val="24"/>
          <w:szCs w:val="24"/>
        </w:rPr>
        <w:t xml:space="preserve">As of Docker Desktop 4.60+, sandboxes run inside dedicated microVMs, providing a hard security boundary beyond traditional container isolation. Docker Sandboxes natively supports six agent types: Claude Code, Gemini, Codex, Copilot, Agent, and Kiro. This provides Firecracker-class isolation without requiring separate infrastructure, making it an excellent choice for personal deployments.</w:t>
      </w:r>
    </w:p>
    <w:p>
      <w:pPr>
        <w:spacing w:after="200" w:line="312"/>
      </w:pPr>
      <w:r>
        <w:rPr>
          <w:b/>
          <w:bCs/>
          <w:color w:val="1E293B"/>
          <w:sz w:val="24"/>
          <w:szCs w:val="24"/>
        </w:rPr>
        <w:t xml:space="preserve">Model Context Protocol (MCP): </w:t>
      </w:r>
      <w:r>
        <w:rPr>
          <w:color w:val="1E293B"/>
          <w:sz w:val="24"/>
          <w:szCs w:val="24"/>
        </w:rPr>
        <w:t xml:space="preserve">An open standard for connecting AI agents to external systems. MCP standardizes LLM integration, cutting complexity and enabling reusable, secure connections to diverse tools and data sources. The growing ecosystem of MCP servers provides pre-built integrations for filesystem access, database queries, API integrations, and browser automation. This is the standard you should adopt for your connector framework.</w:t>
      </w:r>
    </w:p>
    <w:p>
      <w:pPr>
        <w:pStyle w:val="Heading2"/>
      </w:pPr>
      <w:r>
        <w:t xml:space="preserve">4.3 Critical Implementation Details</w:t>
      </w:r>
    </w:p>
    <w:p>
      <w:pPr>
        <w:spacing w:after="200" w:line="312"/>
      </w:pPr>
      <w:r>
        <w:rPr>
          <w:color w:val="1E293B"/>
          <w:sz w:val="24"/>
          <w:szCs w:val="24"/>
        </w:rPr>
        <w:t xml:space="preserve">Several implementation details deserve special attention based on the research findings:</w:t>
      </w:r>
    </w:p>
    <w:p>
      <w:pPr>
        <w:spacing w:after="100" w:line="312"/>
      </w:pPr>
      <w:r>
        <w:rPr>
          <w:b/>
          <w:bCs/>
          <w:color w:val="1E293B"/>
          <w:sz w:val="24"/>
          <w:szCs w:val="24"/>
        </w:rPr>
        <w:t xml:space="preserve">Credential Isolation Pattern: </w:t>
      </w:r>
      <w:r>
        <w:rPr>
          <w:color w:val="1E293B"/>
          <w:sz w:val="24"/>
          <w:szCs w:val="24"/>
        </w:rPr>
        <w:t xml:space="preserve">Never pass API keys, OAuth tokens, or other credentials into the sandbox environment. Instead, implement a proxy pattern where the sandbox requests actions and your orchestrator executes them with the actual credentials. This is Perplexity's approach and should be yours as well.</w:t>
      </w:r>
    </w:p>
    <w:p>
      <w:pPr>
        <w:spacing w:after="100" w:line="312"/>
      </w:pPr>
      <w:r>
        <w:rPr>
          <w:b/>
          <w:bCs/>
          <w:color w:val="1E293B"/>
          <w:sz w:val="24"/>
          <w:szCs w:val="24"/>
        </w:rPr>
        <w:t xml:space="preserve">confirm_action Implementation: </w:t>
      </w:r>
      <w:r>
        <w:rPr>
          <w:color w:val="1E293B"/>
          <w:sz w:val="24"/>
          <w:szCs w:val="24"/>
        </w:rPr>
        <w:t xml:space="preserve">Create a tool that blocks execution until explicitly approved by the user. Define sensitive actions that require approval (send_email, delete_file, push_code, post_message, purchase). Log all approval requests and responses for audit purposes. This is not optional for a safe system.</w:t>
      </w:r>
    </w:p>
    <w:p>
      <w:pPr>
        <w:spacing w:after="100" w:line="312"/>
      </w:pPr>
      <w:r>
        <w:rPr>
          <w:b/>
          <w:bCs/>
          <w:color w:val="1E293B"/>
          <w:sz w:val="24"/>
          <w:szCs w:val="24"/>
        </w:rPr>
        <w:t xml:space="preserve">Filesystem IPC Structure: </w:t>
      </w:r>
      <w:r>
        <w:rPr>
          <w:color w:val="1E293B"/>
          <w:sz w:val="24"/>
          <w:szCs w:val="24"/>
        </w:rPr>
        <w:t xml:space="preserve">Create a standardized directory structure for inter-agent communication: /workspace/ipc for messages and coordination; /workspace/artifacts for output files; /workspace/logs for execution logs; /workspace/memory for persistent state. This creates an audit trail and enables debugging.</w:t>
      </w:r>
    </w:p>
    <w:p>
      <w:pPr>
        <w:spacing w:after="200" w:line="312"/>
      </w:pPr>
      <w:r>
        <w:rPr>
          <w:b/>
          <w:bCs/>
          <w:color w:val="1E293B"/>
          <w:sz w:val="24"/>
          <w:szCs w:val="24"/>
        </w:rPr>
        <w:t xml:space="preserve">Browser Isolation Decision: </w:t>
      </w:r>
      <w:r>
        <w:rPr>
          <w:color w:val="1E293B"/>
          <w:sz w:val="24"/>
          <w:szCs w:val="24"/>
        </w:rPr>
        <w:t xml:space="preserve">For personal use, running Playwright inside your Docker container is acceptable. For production or multi-user deployments, consider running the browser in a separate container or VM to match Perplexity's architecture where browser vulnerabilities cannot propagate to the execution environment.</w:t>
      </w:r>
    </w:p>
    <w:p>
      <w:pPr>
        <w:pStyle w:val="Heading1"/>
      </w:pPr>
      <w:r>
        <w:t xml:space="preserve">Part 5: Conclusions and Recommendations</w:t>
      </w:r>
    </w:p>
    <w:p>
      <w:pPr>
        <w:pStyle w:val="Heading2"/>
      </w:pPr>
      <w:r>
        <w:t xml:space="preserve">5.1 Summary Assessment</w:t>
      </w:r>
    </w:p>
    <w:p>
      <w:pPr>
        <w:spacing w:after="200" w:line="312"/>
      </w:pPr>
      <w:r>
        <w:rPr>
          <w:color w:val="1E293B"/>
          <w:sz w:val="24"/>
          <w:szCs w:val="24"/>
        </w:rPr>
        <w:t xml:space="preserve">Your proposed Docker container running Debian Trixie with bash, curl, Playwright, Python, and Node.js is an excellent and sufficient foundation for the execution layer of a Perplexity Computer clone. This stack directly mirrors what Perplexity pre-installs in their Firecracker microVMs, providing the computational substrate where actual work gets done. However, it represents only one of four architectural layers—additional development is required for orchestration, routing, connectors, and persistence.</w:t>
      </w:r>
    </w:p>
    <w:p>
      <w:pPr>
        <w:pStyle w:val="Heading2"/>
      </w:pPr>
      <w:r>
        <w:t xml:space="preserve">5.2 Key Recommendations</w:t>
      </w:r>
    </w:p>
    <w:p>
      <w:pPr>
        <w:pStyle w:val="ListParagraph"/>
        <w:numPr>
          <w:ilvl w:val="0"/>
          <w:numId w:val="2"/>
        </w:numPr>
        <w:spacing w:after="100" w:line="312"/>
      </w:pPr>
      <w:r>
        <w:rPr>
          <w:color w:val="1E293B"/>
          <w:sz w:val="24"/>
          <w:szCs w:val="24"/>
        </w:rPr>
        <w:t xml:space="preserve">Start with Agent Zero or OpenSandbox rather than building orchestration from scratch. These frameworks have already solved the sandbox lifecycle management, browser automation integration, and multi-agent spawning patterns that Perplexity spent significant engineering effort on.</w:t>
      </w:r>
    </w:p>
    <w:p>
      <w:pPr>
        <w:pStyle w:val="ListParagraph"/>
        <w:numPr>
          <w:ilvl w:val="0"/>
          <w:numId w:val="2"/>
        </w:numPr>
        <w:spacing w:after="100" w:line="312"/>
      </w:pPr>
      <w:r>
        <w:rPr>
          <w:color w:val="1E293B"/>
          <w:sz w:val="24"/>
          <w:szCs w:val="24"/>
        </w:rPr>
        <w:t xml:space="preserve">Implement confirm_action as a mandatory safety gate before any sensitive operation. This is not optional for a safe system and represents one of Perplexity's key differentiators from less secure alternatives like OpenClaw.</w:t>
      </w:r>
    </w:p>
    <w:p>
      <w:pPr>
        <w:pStyle w:val="ListParagraph"/>
        <w:numPr>
          <w:ilvl w:val="0"/>
          <w:numId w:val="2"/>
        </w:numPr>
        <w:spacing w:after="100" w:line="312"/>
      </w:pPr>
      <w:r>
        <w:rPr>
          <w:color w:val="1E293B"/>
          <w:sz w:val="24"/>
          <w:szCs w:val="24"/>
        </w:rPr>
        <w:t xml:space="preserve">Keep all credentials outside the sandbox environment using a proxy pattern. This follows Perplexity's security model and prevents credential exposure if the sandbox is compromised.</w:t>
      </w:r>
    </w:p>
    <w:p>
      <w:pPr>
        <w:pStyle w:val="ListParagraph"/>
        <w:numPr>
          <w:ilvl w:val="0"/>
          <w:numId w:val="2"/>
        </w:numPr>
        <w:spacing w:after="100" w:line="312"/>
      </w:pPr>
      <w:r>
        <w:rPr>
          <w:color w:val="1E293B"/>
          <w:sz w:val="24"/>
          <w:szCs w:val="24"/>
        </w:rPr>
        <w:t xml:space="preserve">Use filesystem-based IPC for sub-agent communication. This creates an artifact trail, enables debugging, and matches Perplexity's proven architecture.</w:t>
      </w:r>
    </w:p>
    <w:p>
      <w:pPr>
        <w:pStyle w:val="ListParagraph"/>
        <w:numPr>
          <w:ilvl w:val="0"/>
          <w:numId w:val="2"/>
        </w:numPr>
        <w:spacing w:after="200" w:line="312"/>
      </w:pPr>
      <w:r>
        <w:rPr>
          <w:color w:val="1E293B"/>
          <w:sz w:val="24"/>
          <w:szCs w:val="24"/>
        </w:rPr>
        <w:t xml:space="preserve">Build connectors incrementally for services you actually use rather than attempting to match Perplexity's 400+ integrations. Focus on quality over quantity for personal use.</w:t>
      </w:r>
    </w:p>
    <w:p>
      <w:pPr>
        <w:pStyle w:val="Heading2"/>
      </w:pPr>
      <w:r>
        <w:t xml:space="preserve">5.3 Final Verdict</w:t>
      </w:r>
    </w:p>
    <w:p>
      <w:pPr>
        <w:spacing w:after="200" w:line="312"/>
      </w:pPr>
      <w:r>
        <w:rPr>
          <w:color w:val="1E293B"/>
          <w:sz w:val="24"/>
          <w:szCs w:val="24"/>
        </w:rPr>
        <w:t xml:space="preserve">Building a personal Perplexity Computer clone is feasible and your Docker approach provides a solid foundation. You can achieve approximately 80% of the functionality for personal use at a fraction of the $200/month cost, but expect to invest 100-300 hours in initial development and ongoing maintenance. The key insight is that the sandbox layer you've proposed is correct and sufficient—it's the orchestration, routing, and connector layers that require additional work. By leveraging existing open-source frameworks like Agent Zero, OpenSandbox, and MCP, you can significantly reduce development time and focus on customizing the system for your specific use cases rather than reinventing core infrastructure.</w:t>
      </w:r>
    </w:p>
    <w:p>
      <w:pPr>
        <w:pStyle w:val="Heading1"/>
      </w:pPr>
      <w:r>
        <w:t xml:space="preserve">References</w:t>
      </w:r>
    </w:p>
    <w:p>
      <w:pPr>
        <w:pStyle w:val="ListParagraph"/>
        <w:numPr>
          <w:ilvl w:val="0"/>
          <w:numId w:val="3"/>
        </w:numPr>
        <w:spacing w:after="80" w:line="312"/>
      </w:pPr>
      <w:r>
        <w:rPr>
          <w:color w:val="1E293B"/>
          <w:sz w:val="22"/>
          <w:szCs w:val="22"/>
        </w:rPr>
        <w:t xml:space="preserve">Perplexity AI. "Introducing Perplexity Computer." February 25, 2026.</w:t>
      </w:r>
    </w:p>
    <w:p>
      <w:pPr>
        <w:pStyle w:val="ListParagraph"/>
        <w:numPr>
          <w:ilvl w:val="0"/>
          <w:numId w:val="3"/>
        </w:numPr>
        <w:spacing w:after="80" w:line="312"/>
      </w:pPr>
      <w:r>
        <w:rPr>
          <w:color w:val="1E293B"/>
          <w:sz w:val="22"/>
          <w:szCs w:val="22"/>
        </w:rPr>
        <w:t xml:space="preserve">Perplexity AI. "Everything is Computer." March 12, 2026.</w:t>
      </w:r>
    </w:p>
    <w:p>
      <w:pPr>
        <w:pStyle w:val="ListParagraph"/>
        <w:numPr>
          <w:ilvl w:val="0"/>
          <w:numId w:val="3"/>
        </w:numPr>
        <w:spacing w:after="80" w:line="312"/>
      </w:pPr>
      <w:r>
        <w:rPr>
          <w:color w:val="1E293B"/>
          <w:sz w:val="22"/>
          <w:szCs w:val="22"/>
        </w:rPr>
        <w:t xml:space="preserve">The Verge. "Perplexity's Personal Computer turns your spare Mac into an AI agent." March 12, 2026.</w:t>
      </w:r>
    </w:p>
    <w:p>
      <w:pPr>
        <w:pStyle w:val="ListParagraph"/>
        <w:numPr>
          <w:ilvl w:val="0"/>
          <w:numId w:val="3"/>
        </w:numPr>
        <w:spacing w:after="80" w:line="312"/>
      </w:pPr>
      <w:r>
        <w:rPr>
          <w:color w:val="1E293B"/>
          <w:sz w:val="22"/>
          <w:szCs w:val="22"/>
        </w:rPr>
        <w:t xml:space="preserve">Builder.io. "Perplexity Computer Review: What It Gets Right (and Wrong)." March 4, 2026.</w:t>
      </w:r>
    </w:p>
    <w:p>
      <w:pPr>
        <w:pStyle w:val="ListParagraph"/>
        <w:numPr>
          <w:ilvl w:val="0"/>
          <w:numId w:val="3"/>
        </w:numPr>
        <w:spacing w:after="80" w:line="312"/>
      </w:pPr>
      <w:r>
        <w:rPr>
          <w:color w:val="1E293B"/>
          <w:sz w:val="22"/>
          <w:szCs w:val="22"/>
        </w:rPr>
        <w:t xml:space="preserve">Medium. "Inside Perplexity Computer: Reverse Engineering a Multi-Model AI Agent from Within." 2026.</w:t>
      </w:r>
    </w:p>
    <w:p>
      <w:pPr>
        <w:pStyle w:val="ListParagraph"/>
        <w:numPr>
          <w:ilvl w:val="0"/>
          <w:numId w:val="3"/>
        </w:numPr>
        <w:spacing w:after="80" w:line="312"/>
      </w:pPr>
      <w:r>
        <w:rPr>
          <w:color w:val="1E293B"/>
          <w:sz w:val="22"/>
          <w:szCs w:val="22"/>
        </w:rPr>
        <w:t xml:space="preserve">VentureBeat. "Perplexity takes its 'Computer' AI agent into the enterprise." March 10, 2026.</w:t>
      </w:r>
    </w:p>
    <w:p>
      <w:pPr>
        <w:pStyle w:val="ListParagraph"/>
        <w:numPr>
          <w:ilvl w:val="0"/>
          <w:numId w:val="3"/>
        </w:numPr>
        <w:spacing w:after="80" w:line="312"/>
      </w:pPr>
      <w:r>
        <w:rPr>
          <w:color w:val="1E293B"/>
          <w:sz w:val="22"/>
          <w:szCs w:val="22"/>
        </w:rPr>
        <w:t xml:space="preserve">ZDNet. "Is Perplexity's new Computer a safer version of OpenClaw?" 2026.</w:t>
      </w:r>
    </w:p>
    <w:p>
      <w:pPr>
        <w:pStyle w:val="ListParagraph"/>
        <w:numPr>
          <w:ilvl w:val="0"/>
          <w:numId w:val="3"/>
        </w:numPr>
        <w:spacing w:after="80" w:line="312"/>
      </w:pPr>
      <w:r>
        <w:rPr>
          <w:color w:val="1E293B"/>
          <w:sz w:val="22"/>
          <w:szCs w:val="22"/>
        </w:rPr>
        <w:t xml:space="preserve">Docker Documentation. "Docker Sandboxes." 2026.</w:t>
      </w:r>
    </w:p>
    <w:p>
      <w:pPr>
        <w:pStyle w:val="ListParagraph"/>
        <w:numPr>
          <w:ilvl w:val="0"/>
          <w:numId w:val="3"/>
        </w:numPr>
        <w:spacing w:after="80" w:line="312"/>
      </w:pPr>
      <w:r>
        <w:rPr>
          <w:color w:val="1E293B"/>
          <w:sz w:val="22"/>
          <w:szCs w:val="22"/>
        </w:rPr>
        <w:t xml:space="preserve">GitHub. "agent0ai/agent-zero: Agent Zero AI framework." 2026.</w:t>
      </w:r>
    </w:p>
    <w:p>
      <w:pPr>
        <w:pStyle w:val="ListParagraph"/>
        <w:numPr>
          <w:ilvl w:val="0"/>
          <w:numId w:val="3"/>
        </w:numPr>
        <w:spacing w:after="80" w:line="312"/>
      </w:pPr>
      <w:r>
        <w:rPr>
          <w:color w:val="1E293B"/>
          <w:sz w:val="22"/>
          <w:szCs w:val="22"/>
        </w:rPr>
        <w:t xml:space="preserve">GitHub. "alibaba/OpenSandbox." March 3, 2026.</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20"/>
        <w:szCs w:val="20"/>
      </w:rPr>
      <w:t xml:space="preserve">Perplexity Computer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2026-03-13T10:55:59.151Z</dcterms:created>
  <dcterms:modified xsi:type="dcterms:W3CDTF">2026-03-13T10:55:59.151Z</dcterms:modified>
</cp:coreProperties>
</file>

<file path=docProps/custom.xml><?xml version="1.0" encoding="utf-8"?>
<Properties xmlns="http://schemas.openxmlformats.org/officeDocument/2006/custom-properties" xmlns:vt="http://schemas.openxmlformats.org/officeDocument/2006/docPropsVTypes"/>
</file>