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D52E1">
      <w:pPr>
        <w:rPr>
          <w:rFonts w:ascii="Times New Roman" w:hAnsi="Times New Roman" w:cs="Times New Roman"/>
          <w:b/>
          <w:bCs/>
          <w:sz w:val="40"/>
          <w:szCs w:val="40"/>
        </w:rPr>
      </w:pPr>
      <w:r>
        <w:rPr>
          <w:rFonts w:hint="eastAsia" w:ascii="Times New Roman" w:hAnsi="Times New Roman" w:cs="Times New Roman"/>
          <w:b/>
          <w:bCs/>
          <w:sz w:val="40"/>
          <w:szCs w:val="40"/>
        </w:rPr>
        <w:t>BUS Voltage Fault</w:t>
      </w:r>
    </w:p>
    <w:p w14:paraId="510C4395">
      <w:pPr>
        <w:rPr>
          <w:rFonts w:ascii="Times New Roman" w:hAnsi="Times New Roman" w:cs="Times New Roman"/>
          <w:b/>
          <w:bCs/>
          <w:sz w:val="18"/>
          <w:szCs w:val="18"/>
        </w:rPr>
      </w:pPr>
    </w:p>
    <w:p w14:paraId="5DECD345">
      <w:pPr>
        <w:rPr>
          <w:rFonts w:ascii="Times New Roman" w:hAnsi="Times New Roman" w:cs="Times New Roman"/>
          <w:b/>
          <w:bCs/>
          <w:sz w:val="18"/>
          <w:szCs w:val="18"/>
        </w:rPr>
      </w:pPr>
      <w:r>
        <w:rPr>
          <w:rFonts w:ascii="Times New Roman" w:hAnsi="Times New Roman" w:cs="Times New Roman"/>
          <w:b/>
          <w:bCs/>
          <w:sz w:val="18"/>
          <w:szCs w:val="18"/>
        </w:rPr>
        <w:t>Alarm Attribute</w:t>
      </w:r>
    </w:p>
    <w:p w14:paraId="33CD6225">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gridCol w:w="1700"/>
        <w:gridCol w:w="2236"/>
      </w:tblGrid>
      <w:tr w14:paraId="4918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shd w:val="clear" w:color="auto" w:fill="AEAAAA" w:themeFill="background2" w:themeFillShade="BF"/>
          </w:tcPr>
          <w:p w14:paraId="41B1A526">
            <w:pPr>
              <w:rPr>
                <w:rFonts w:ascii="Times New Roman" w:hAnsi="Times New Roman" w:cs="Times New Roman"/>
                <w:b/>
                <w:bCs/>
                <w:sz w:val="18"/>
                <w:szCs w:val="18"/>
              </w:rPr>
            </w:pPr>
            <w:r>
              <w:rPr>
                <w:rFonts w:ascii="Times New Roman" w:hAnsi="Times New Roman" w:cs="Times New Roman"/>
                <w:b/>
                <w:bCs/>
                <w:sz w:val="18"/>
                <w:szCs w:val="18"/>
              </w:rPr>
              <w:t>Alarm name</w:t>
            </w:r>
          </w:p>
        </w:tc>
        <w:tc>
          <w:tcPr>
            <w:tcW w:w="1700" w:type="dxa"/>
            <w:shd w:val="clear" w:color="auto" w:fill="AEAAAA" w:themeFill="background2" w:themeFillShade="BF"/>
          </w:tcPr>
          <w:p w14:paraId="4708A261">
            <w:pPr>
              <w:rPr>
                <w:rFonts w:ascii="Times New Roman" w:hAnsi="Times New Roman" w:cs="Times New Roman"/>
                <w:b/>
                <w:bCs/>
                <w:sz w:val="18"/>
                <w:szCs w:val="18"/>
              </w:rPr>
            </w:pPr>
            <w:r>
              <w:rPr>
                <w:rFonts w:ascii="Times New Roman" w:hAnsi="Times New Roman" w:cs="Times New Roman"/>
                <w:b/>
                <w:bCs/>
                <w:sz w:val="18"/>
                <w:szCs w:val="18"/>
              </w:rPr>
              <w:t>Alarm Severity</w:t>
            </w:r>
          </w:p>
        </w:tc>
        <w:tc>
          <w:tcPr>
            <w:tcW w:w="2236" w:type="dxa"/>
            <w:shd w:val="clear" w:color="auto" w:fill="AEAAAA" w:themeFill="background2" w:themeFillShade="BF"/>
          </w:tcPr>
          <w:p w14:paraId="29671E44">
            <w:pPr>
              <w:rPr>
                <w:rFonts w:ascii="Times New Roman" w:hAnsi="Times New Roman" w:cs="Times New Roman"/>
                <w:b/>
                <w:bCs/>
                <w:sz w:val="18"/>
                <w:szCs w:val="18"/>
                <w:lang w:val="en-GB"/>
              </w:rPr>
            </w:pPr>
            <w:r>
              <w:rPr>
                <w:rFonts w:ascii="Times New Roman" w:hAnsi="Times New Roman" w:eastAsia="宋体" w:cs="Times New Roman"/>
                <w:b/>
                <w:bCs/>
                <w:sz w:val="18"/>
                <w:szCs w:val="18"/>
              </w:rPr>
              <w:t>Alarm Category</w:t>
            </w:r>
          </w:p>
        </w:tc>
      </w:tr>
      <w:tr w14:paraId="5ED0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7684418">
            <w:pPr>
              <w:rPr>
                <w:rFonts w:ascii="Times New Roman" w:hAnsi="Times New Roman" w:cs="Times New Roman"/>
                <w:sz w:val="18"/>
                <w:szCs w:val="18"/>
              </w:rPr>
            </w:pPr>
            <w:r>
              <w:rPr>
                <w:rFonts w:ascii="Times New Roman" w:hAnsi="Times New Roman" w:cs="Times New Roman"/>
                <w:sz w:val="18"/>
                <w:szCs w:val="18"/>
              </w:rPr>
              <w:t>BUS Voltage Fault</w:t>
            </w:r>
          </w:p>
        </w:tc>
        <w:tc>
          <w:tcPr>
            <w:tcW w:w="1700" w:type="dxa"/>
          </w:tcPr>
          <w:p w14:paraId="0EFD7B94">
            <w:pPr>
              <w:rPr>
                <w:rFonts w:ascii="Times New Roman" w:hAnsi="Times New Roman" w:cs="Times New Roman"/>
                <w:sz w:val="18"/>
                <w:szCs w:val="18"/>
              </w:rPr>
            </w:pPr>
            <w:r>
              <w:rPr>
                <w:rFonts w:hint="eastAsia" w:ascii="Times New Roman" w:hAnsi="Times New Roman" w:cs="Times New Roman"/>
                <w:sz w:val="18"/>
                <w:szCs w:val="18"/>
              </w:rPr>
              <w:t>General Alarm</w:t>
            </w:r>
          </w:p>
        </w:tc>
        <w:tc>
          <w:tcPr>
            <w:tcW w:w="2236" w:type="dxa"/>
          </w:tcPr>
          <w:p w14:paraId="5E630C92">
            <w:pPr>
              <w:rPr>
                <w:rFonts w:ascii="Times New Roman" w:hAnsi="Times New Roman" w:cs="Times New Roman"/>
                <w:sz w:val="18"/>
                <w:szCs w:val="18"/>
              </w:rPr>
            </w:pPr>
            <w:r>
              <w:rPr>
                <w:rFonts w:hint="eastAsia" w:ascii="Times New Roman" w:hAnsi="Times New Roman" w:cs="Times New Roman"/>
                <w:sz w:val="18"/>
                <w:szCs w:val="18"/>
              </w:rPr>
              <w:t>Inverter</w:t>
            </w:r>
            <w:r>
              <w:rPr>
                <w:rFonts w:ascii="Times New Roman" w:hAnsi="Times New Roman" w:cs="Times New Roman"/>
                <w:sz w:val="18"/>
                <w:szCs w:val="18"/>
              </w:rPr>
              <w:t xml:space="preserve"> alarm</w:t>
            </w:r>
          </w:p>
        </w:tc>
      </w:tr>
    </w:tbl>
    <w:p w14:paraId="1372093A">
      <w:pPr>
        <w:rPr>
          <w:rFonts w:ascii="Times New Roman" w:hAnsi="Times New Roman" w:cs="Times New Roman"/>
          <w:sz w:val="18"/>
          <w:szCs w:val="18"/>
        </w:rPr>
      </w:pPr>
    </w:p>
    <w:p w14:paraId="2030546E">
      <w:pPr>
        <w:rPr>
          <w:rFonts w:ascii="Times New Roman" w:hAnsi="Times New Roman" w:cs="Times New Roman"/>
          <w:b/>
          <w:bCs/>
          <w:sz w:val="18"/>
          <w:szCs w:val="18"/>
        </w:rPr>
      </w:pPr>
      <w:r>
        <w:rPr>
          <w:rFonts w:ascii="Times New Roman" w:hAnsi="Times New Roman" w:cs="Times New Roman"/>
          <w:b/>
          <w:bCs/>
          <w:sz w:val="18"/>
          <w:szCs w:val="18"/>
        </w:rPr>
        <w:t>Possible Cause</w:t>
      </w:r>
    </w:p>
    <w:p w14:paraId="1A2F1596">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1A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AEAAAA" w:themeFill="background2" w:themeFillShade="BF"/>
          </w:tcPr>
          <w:p w14:paraId="22F258CF">
            <w:pPr>
              <w:rPr>
                <w:rFonts w:ascii="Times New Roman" w:hAnsi="Times New Roman" w:cs="Times New Roman"/>
                <w:b/>
                <w:bCs/>
                <w:sz w:val="18"/>
                <w:szCs w:val="18"/>
              </w:rPr>
            </w:pPr>
            <w:r>
              <w:rPr>
                <w:rFonts w:ascii="Times New Roman" w:hAnsi="Times New Roman" w:cs="Times New Roman"/>
                <w:b/>
                <w:bCs/>
                <w:sz w:val="18"/>
                <w:szCs w:val="18"/>
              </w:rPr>
              <w:t>Cause ID</w:t>
            </w:r>
          </w:p>
        </w:tc>
        <w:tc>
          <w:tcPr>
            <w:tcW w:w="7474" w:type="dxa"/>
            <w:shd w:val="clear" w:color="auto" w:fill="AEAAAA" w:themeFill="background2" w:themeFillShade="BF"/>
          </w:tcPr>
          <w:p w14:paraId="44C07D18">
            <w:pPr>
              <w:rPr>
                <w:rFonts w:ascii="Times New Roman" w:hAnsi="Times New Roman" w:cs="Times New Roman"/>
                <w:b/>
                <w:bCs/>
                <w:sz w:val="18"/>
                <w:szCs w:val="18"/>
              </w:rPr>
            </w:pPr>
            <w:r>
              <w:rPr>
                <w:rFonts w:ascii="Times New Roman" w:hAnsi="Times New Roman" w:cs="Times New Roman"/>
                <w:b/>
                <w:bCs/>
                <w:sz w:val="18"/>
                <w:szCs w:val="18"/>
              </w:rPr>
              <w:t>Possible Cause</w:t>
            </w:r>
          </w:p>
        </w:tc>
      </w:tr>
      <w:tr w14:paraId="70F2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4E2660F">
            <w:pPr>
              <w:rPr>
                <w:rFonts w:ascii="Times New Roman" w:hAnsi="Times New Roman" w:cs="Times New Roman"/>
                <w:sz w:val="18"/>
                <w:szCs w:val="18"/>
              </w:rPr>
            </w:pPr>
            <w:r>
              <w:rPr>
                <w:rFonts w:ascii="Times New Roman" w:hAnsi="Times New Roman" w:cs="Times New Roman"/>
                <w:sz w:val="18"/>
                <w:szCs w:val="18"/>
              </w:rPr>
              <w:t>1</w:t>
            </w:r>
          </w:p>
        </w:tc>
        <w:tc>
          <w:tcPr>
            <w:tcW w:w="7474" w:type="dxa"/>
          </w:tcPr>
          <w:p w14:paraId="1E1BCB7A">
            <w:pPr>
              <w:rPr>
                <w:rFonts w:ascii="Times New Roman" w:hAnsi="Times New Roman" w:cs="Times New Roman"/>
                <w:sz w:val="18"/>
                <w:szCs w:val="18"/>
              </w:rPr>
            </w:pPr>
            <w:r>
              <w:rPr>
                <w:rFonts w:hint="eastAsia" w:ascii="Times New Roman" w:hAnsi="Times New Roman" w:cs="Times New Roman"/>
                <w:sz w:val="18"/>
                <w:szCs w:val="18"/>
              </w:rPr>
              <w:t xml:space="preserve">BUS voltage fault: BUS overvoltage or the difference </w:t>
            </w:r>
            <w:r>
              <w:rPr>
                <w:rFonts w:ascii="Times New Roman" w:hAnsi="Times New Roman" w:cs="Times New Roman"/>
                <w:sz w:val="18"/>
                <w:szCs w:val="18"/>
              </w:rPr>
              <w:t>between</w:t>
            </w:r>
            <w:r>
              <w:rPr>
                <w:rFonts w:hint="eastAsia" w:ascii="Times New Roman" w:hAnsi="Times New Roman" w:cs="Times New Roman"/>
                <w:sz w:val="18"/>
                <w:szCs w:val="18"/>
              </w:rPr>
              <w:t xml:space="preserve"> the positive and negative BUS voltage exceeds.</w:t>
            </w:r>
          </w:p>
        </w:tc>
      </w:tr>
    </w:tbl>
    <w:p w14:paraId="4FF7747C">
      <w:pPr>
        <w:rPr>
          <w:rFonts w:ascii="Times New Roman" w:hAnsi="Times New Roman" w:cs="Times New Roman"/>
          <w:b/>
          <w:bCs/>
          <w:sz w:val="18"/>
          <w:szCs w:val="18"/>
        </w:rPr>
      </w:pPr>
    </w:p>
    <w:p w14:paraId="16CA0102">
      <w:pPr>
        <w:rPr>
          <w:rFonts w:ascii="Times New Roman" w:hAnsi="Times New Roman" w:cs="Times New Roman"/>
          <w:b/>
          <w:bCs/>
          <w:sz w:val="18"/>
          <w:szCs w:val="18"/>
        </w:rPr>
      </w:pPr>
      <w:r>
        <w:rPr>
          <w:rFonts w:ascii="Times New Roman" w:hAnsi="Times New Roman" w:cs="Times New Roman"/>
          <w:b/>
          <w:bCs/>
          <w:sz w:val="18"/>
          <w:szCs w:val="18"/>
        </w:rPr>
        <w:t>Suggestion</w:t>
      </w:r>
    </w:p>
    <w:p w14:paraId="674FE79E">
      <w:pPr>
        <w:widowControl/>
        <w:spacing w:before="126" w:after="126"/>
        <w:jc w:val="left"/>
        <w:rPr>
          <w:rFonts w:hint="eastAsia" w:ascii="Times New Roman" w:hAnsi="Times New Roman" w:cs="Times New Roman"/>
          <w:color w:val="494949"/>
          <w:sz w:val="18"/>
          <w:szCs w:val="18"/>
          <w:shd w:val="clear" w:color="auto" w:fill="FFFFFF"/>
        </w:rPr>
      </w:pPr>
      <w:r>
        <w:rPr>
          <w:rFonts w:hint="eastAsia" w:ascii="Times New Roman" w:hAnsi="Times New Roman" w:cs="Times New Roman"/>
          <w:color w:val="494949"/>
          <w:sz w:val="18"/>
          <w:szCs w:val="18"/>
          <w:shd w:val="clear" w:color="auto" w:fill="FFFFFF"/>
          <w:lang w:val="en-US" w:eastAsia="zh-CN"/>
        </w:rPr>
        <w:t>1.</w:t>
      </w:r>
      <w:r>
        <w:rPr>
          <w:rFonts w:hint="eastAsia" w:ascii="Times New Roman" w:hAnsi="Times New Roman" w:cs="Times New Roman"/>
          <w:color w:val="494949"/>
          <w:sz w:val="18"/>
          <w:szCs w:val="18"/>
          <w:shd w:val="clear" w:color="auto" w:fill="FFFFFF"/>
        </w:rPr>
        <w:t>Check the frequency of the fault. It is normal if the frequency of the fault is less than once every three days. If the frequency is higher, update the inverter firmware to the latest version.</w:t>
      </w:r>
    </w:p>
    <w:p w14:paraId="6F178CC8">
      <w:pPr>
        <w:widowControl/>
        <w:spacing w:before="126" w:after="126"/>
        <w:jc w:val="left"/>
        <w:rPr>
          <w:rFonts w:hint="eastAsia" w:ascii="Times New Roman" w:hAnsi="Times New Roman" w:cs="Times New Roman"/>
          <w:color w:val="494949"/>
          <w:sz w:val="18"/>
          <w:szCs w:val="18"/>
          <w:shd w:val="clear" w:color="auto" w:fill="FFFFFF"/>
        </w:rPr>
      </w:pPr>
      <w:r>
        <w:rPr>
          <w:rFonts w:hint="eastAsia" w:ascii="Times New Roman" w:hAnsi="Times New Roman" w:cs="Times New Roman"/>
          <w:color w:val="494949"/>
          <w:sz w:val="18"/>
          <w:szCs w:val="18"/>
          <w:shd w:val="clear" w:color="auto" w:fill="FFFFFF"/>
          <w:lang w:val="en-US" w:eastAsia="zh-CN"/>
        </w:rPr>
        <w:t>2.</w:t>
      </w:r>
      <w:r>
        <w:rPr>
          <w:rFonts w:hint="eastAsia" w:ascii="Times New Roman" w:hAnsi="Times New Roman" w:cs="Times New Roman"/>
          <w:color w:val="494949"/>
          <w:sz w:val="18"/>
          <w:szCs w:val="18"/>
          <w:shd w:val="clear" w:color="auto" w:fill="FFFFFF"/>
        </w:rPr>
        <w:t>Check if the PV panel voltage exceeds the MPPT range. If the voltage is too high, it is recommended to reduce the number of PV panels appropriately.</w:t>
      </w:r>
    </w:p>
    <w:p w14:paraId="729C7C14">
      <w:pPr>
        <w:pStyle w:val="2"/>
        <w:keepNext w:val="0"/>
        <w:keepLines w:val="0"/>
        <w:widowControl/>
        <w:suppressLineNumbers w:val="0"/>
        <w:rPr>
          <w:rFonts w:hint="eastAsia" w:ascii="Times New Roman" w:hAnsi="Times New Roman" w:cs="Times New Roman"/>
          <w:color w:val="494949"/>
          <w:sz w:val="18"/>
          <w:szCs w:val="18"/>
          <w:shd w:val="clear" w:color="auto" w:fill="FFFFFF"/>
        </w:rPr>
      </w:pPr>
      <w:r>
        <w:rPr>
          <w:rFonts w:hint="eastAsia" w:ascii="Times New Roman" w:hAnsi="Times New Roman" w:cs="Times New Roman"/>
          <w:color w:val="494949"/>
          <w:sz w:val="18"/>
          <w:szCs w:val="18"/>
          <w:shd w:val="clear" w:color="auto" w:fill="FFFFFF"/>
          <w:lang w:val="en-US" w:eastAsia="zh-CN"/>
        </w:rPr>
        <w:t>3.</w:t>
      </w:r>
      <w:r>
        <w:rPr>
          <w:rFonts w:hint="eastAsia" w:ascii="Times New Roman" w:hAnsi="Times New Roman" w:cs="Times New Roman"/>
          <w:color w:val="494949"/>
          <w:sz w:val="18"/>
          <w:szCs w:val="18"/>
          <w:shd w:val="clear" w:color="auto" w:fill="FFFFFF"/>
        </w:rPr>
        <w:t>If the error occurs only in off-grid mode, disconnect the EPS port wiring. If the error disappears, turn on the loads one by one to identify the problematic load. Common causes include half-wave loads and inductive loads.</w:t>
      </w:r>
      <w:bookmarkStart w:id="0" w:name="_GoBack"/>
      <w:bookmarkEnd w:id="0"/>
    </w:p>
    <w:p w14:paraId="2763B683">
      <w:pPr>
        <w:pStyle w:val="2"/>
        <w:keepNext w:val="0"/>
        <w:keepLines w:val="0"/>
        <w:widowControl/>
        <w:suppressLineNumbers w:val="0"/>
        <w:rPr>
          <w:rFonts w:hint="default" w:ascii="Times New Roman" w:hAnsi="Times New Roman" w:cs="Times New Roman"/>
          <w:color w:val="494949"/>
          <w:kern w:val="2"/>
          <w:sz w:val="18"/>
          <w:szCs w:val="18"/>
          <w:shd w:val="clear" w:color="auto" w:fill="FFFFFF"/>
          <w:lang w:val="en-US" w:eastAsia="zh-CN" w:bidi="ar-SA"/>
        </w:rPr>
      </w:pPr>
      <w:r>
        <w:rPr>
          <w:rFonts w:hint="eastAsia" w:ascii="Times New Roman" w:hAnsi="Times New Roman" w:cs="Times New Roman"/>
          <w:color w:val="494949"/>
          <w:sz w:val="18"/>
          <w:szCs w:val="18"/>
          <w:shd w:val="clear" w:color="auto" w:fill="FFFFFF"/>
          <w:lang w:val="en-US" w:eastAsia="zh-CN"/>
        </w:rPr>
        <w:t>4.</w:t>
      </w:r>
      <w:r>
        <w:rPr>
          <w:rFonts w:hint="eastAsia" w:ascii="Times New Roman" w:hAnsi="Times New Roman" w:cs="Times New Roman"/>
          <w:color w:val="494949"/>
          <w:sz w:val="18"/>
          <w:szCs w:val="18"/>
          <w:shd w:val="clear" w:color="auto" w:fill="FFFFFF"/>
        </w:rPr>
        <w:t xml:space="preserve"> If the error persists after disconnecting the EPS port wiring,</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provide the completed troubleshooting results to </w:t>
      </w:r>
      <w:r>
        <w:rPr>
          <w:rFonts w:hint="eastAsia" w:ascii="Times New Roman" w:hAnsi="Times New Roman" w:cs="Times New Roman"/>
          <w:color w:val="494949"/>
          <w:kern w:val="2"/>
          <w:sz w:val="18"/>
          <w:szCs w:val="18"/>
          <w:shd w:val="clear" w:color="auto" w:fill="FFFFFF"/>
          <w:lang w:val="en-US" w:eastAsia="zh-CN" w:bidi="ar-SA"/>
        </w:rPr>
        <w:t>SolaX technical support team</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 through video or images</w:t>
      </w:r>
      <w:r>
        <w:rPr>
          <w:rFonts w:hint="default" w:ascii="Times New Roman" w:hAnsi="Times New Roman" w:cs="Times New Roman"/>
          <w:color w:val="494949"/>
          <w:kern w:val="2"/>
          <w:sz w:val="18"/>
          <w:szCs w:val="18"/>
          <w:shd w:val="clear" w:color="auto" w:fill="FFFFFF"/>
          <w:lang w:val="en-GB" w:eastAsia="zh-CN" w:bidi="ar-SA"/>
        </w:rPr>
        <w:t>.</w:t>
      </w:r>
      <w:r>
        <w:rPr>
          <w:rFonts w:hint="eastAsia" w:ascii="Times New Roman" w:hAnsi="Times New Roman" w:cs="Times New Roman" w:eastAsiaTheme="minorEastAsia"/>
          <w:color w:val="494949"/>
          <w:kern w:val="2"/>
          <w:sz w:val="18"/>
          <w:szCs w:val="18"/>
          <w:shd w:val="clear" w:color="auto" w:fill="FFFFFF"/>
          <w:lang w:val="en-US" w:eastAsia="zh-CN" w:bidi="ar-SA"/>
        </w:rPr>
        <w:t>Including but not limited to:</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1) SN number of the inverter.</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color w:val="494949"/>
          <w:kern w:val="2"/>
          <w:sz w:val="18"/>
          <w:szCs w:val="18"/>
          <w:shd w:val="clear" w:color="auto" w:fill="FFFFFF"/>
          <w:lang w:val="en-US" w:eastAsia="zh-CN" w:bidi="ar-SA"/>
        </w:rPr>
        <w:t>2) M</w:t>
      </w:r>
      <w:r>
        <w:rPr>
          <w:rFonts w:hint="eastAsia" w:ascii="Times New Roman" w:hAnsi="Times New Roman" w:cs="Times New Roman" w:eastAsiaTheme="minorEastAsia"/>
          <w:color w:val="494949"/>
          <w:kern w:val="2"/>
          <w:sz w:val="18"/>
          <w:szCs w:val="18"/>
          <w:shd w:val="clear" w:color="auto" w:fill="FFFFFF"/>
          <w:lang w:val="en-US" w:eastAsia="zh-CN" w:bidi="ar-SA"/>
        </w:rPr>
        <w:t>easurement results</w:t>
      </w:r>
      <w:r>
        <w:rPr>
          <w:rFonts w:hint="eastAsia" w:ascii="Times New Roman" w:hAnsi="Times New Roman" w:cs="Times New Roman"/>
          <w:color w:val="494949"/>
          <w:kern w:val="2"/>
          <w:sz w:val="18"/>
          <w:szCs w:val="18"/>
          <w:shd w:val="clear" w:color="auto" w:fill="FFFFFF"/>
          <w:lang w:val="en-US" w:eastAsia="zh-CN" w:bidi="ar-SA"/>
        </w:rPr>
        <w:t xml:space="preserve"> of the PV voltage.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553646"/>
    <w:rsid w:val="00055569"/>
    <w:rsid w:val="000D28AB"/>
    <w:rsid w:val="00100021"/>
    <w:rsid w:val="00167687"/>
    <w:rsid w:val="002A14DB"/>
    <w:rsid w:val="00403670"/>
    <w:rsid w:val="00467128"/>
    <w:rsid w:val="00504963"/>
    <w:rsid w:val="00553646"/>
    <w:rsid w:val="005B3ACA"/>
    <w:rsid w:val="006B54C7"/>
    <w:rsid w:val="008F4A1C"/>
    <w:rsid w:val="0094683D"/>
    <w:rsid w:val="00A83732"/>
    <w:rsid w:val="00A97B2B"/>
    <w:rsid w:val="00E96285"/>
    <w:rsid w:val="0AD40336"/>
    <w:rsid w:val="1AB8136D"/>
    <w:rsid w:val="30682EE1"/>
    <w:rsid w:val="49090757"/>
    <w:rsid w:val="4C076EAD"/>
    <w:rsid w:val="4EEE64A4"/>
    <w:rsid w:val="602B4A44"/>
    <w:rsid w:val="68113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paragraph" w:styleId="7">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165</Words>
  <Characters>853</Characters>
  <Lines>4</Lines>
  <Paragraphs>1</Paragraphs>
  <TotalTime>0</TotalTime>
  <ScaleCrop>false</ScaleCrop>
  <LinksUpToDate>false</LinksUpToDate>
  <CharactersWithSpaces>1001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2024-11-21T07:11:00Z</dcterms:created>
  <dc:creator>lenovo</dc:creator>
  <cp:lastModifiedBy>©</cp:lastModifiedBy>
  <dcterms:modified xsi:type="dcterms:W3CDTF">2025-01-14T06:25:07Z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A35EFE8B4F62457899ED2AF71B6296CF_12</vt:lpwstr>
  </property>
  <property fmtid="{D5CDD505-2E9C-101B-9397-08002B2CF9AE}" pid="4" name="GrammarlyDocumentId">
    <vt:lpwstr>2978ca75cef4427e075ddb3758676034c5886944ca5957a41ecd30ea8cacd3d8</vt:lpwstr>
  </property>
  <property fmtid="{D5CDD505-2E9C-101B-9397-08002B2CF9AE}" pid="5" name="KSOTemplateDocerSaveRecord">
    <vt:lpwstr>eyJoZGlkIjoiN2M0YTVhZTk3NGFiMWIxZGNlOThkNmZlNjQ1NjA4NGQiLCJ1c2VySWQiOiIxMjk0NTQyMDIyIn0=</vt:lpwstr>
  </property>
</Properties>
</file>