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CF6E2">
      <w:pPr>
        <w:jc w:val="center"/>
        <w:rPr>
          <w:rFonts w:ascii="Times New Roman" w:hAnsi="Times New Roman" w:cs="Times New Roman"/>
          <w:b/>
          <w:sz w:val="36"/>
          <w:szCs w:val="36"/>
        </w:rPr>
      </w:pPr>
      <w:r>
        <w:rPr>
          <w:rFonts w:hint="eastAsia" w:ascii="Times New Roman" w:hAnsi="Times New Roman" w:cs="Times New Roman"/>
          <w:b/>
          <w:sz w:val="36"/>
          <w:szCs w:val="36"/>
        </w:rPr>
        <w:t>PV Connection Direction Fault</w:t>
      </w:r>
    </w:p>
    <w:p w14:paraId="25CB3DB0">
      <w:pPr>
        <w:jc w:val="right"/>
        <w:rPr>
          <w:rFonts w:hint="eastAsia" w:ascii="华文中宋" w:hAnsi="华文中宋" w:eastAsia="华文中宋" w:cs="华文中宋"/>
          <w:color w:val="000000" w:themeColor="text1"/>
          <w:sz w:val="20"/>
          <w:szCs w:val="20"/>
          <w14:textFill>
            <w14:solidFill>
              <w14:schemeClr w14:val="tx1"/>
            </w14:solidFill>
          </w14:textFill>
        </w:rPr>
      </w:pPr>
    </w:p>
    <w:p w14:paraId="2D388181">
      <w:pPr>
        <w:jc w:val="right"/>
        <w:rPr>
          <w:rFonts w:hint="eastAsia" w:ascii="华文中宋" w:hAnsi="华文中宋" w:eastAsia="华文中宋" w:cs="华文中宋"/>
          <w:color w:val="000000" w:themeColor="text1"/>
          <w:sz w:val="20"/>
          <w:szCs w:val="20"/>
          <w:lang w:val="en-US" w:eastAsia="zh-CN"/>
          <w14:textFill>
            <w14:solidFill>
              <w14:schemeClr w14:val="tx1"/>
            </w14:solidFill>
          </w14:textFill>
        </w:rPr>
      </w:pPr>
      <w:r>
        <w:rPr>
          <w:rFonts w:hint="eastAsia" w:ascii="华文中宋" w:hAnsi="华文中宋" w:eastAsia="华文中宋" w:cs="华文中宋"/>
          <w:color w:val="000000" w:themeColor="text1"/>
          <w:sz w:val="20"/>
          <w:szCs w:val="20"/>
          <w:lang w:val="en-US" w:eastAsia="zh-CN"/>
          <w14:textFill>
            <w14:solidFill>
              <w14:schemeClr w14:val="tx1"/>
            </w14:solidFill>
          </w14:textFill>
        </w:rPr>
        <w:t>Author：胡维</w:t>
      </w:r>
    </w:p>
    <w:p w14:paraId="42BCBF54">
      <w:pPr>
        <w:jc w:val="right"/>
        <w:rPr>
          <w:rFonts w:hint="default" w:ascii="华文中宋" w:hAnsi="华文中宋" w:eastAsia="华文中宋" w:cs="华文中宋"/>
          <w:color w:val="000000" w:themeColor="text1"/>
          <w:sz w:val="20"/>
          <w:szCs w:val="20"/>
          <w:lang w:val="en-US" w:eastAsia="zh-CN"/>
          <w14:textFill>
            <w14:solidFill>
              <w14:schemeClr w14:val="tx1"/>
            </w14:solidFill>
          </w14:textFill>
        </w:rPr>
      </w:pPr>
      <w:r>
        <w:rPr>
          <w:rFonts w:hint="eastAsia" w:ascii="华文中宋" w:hAnsi="华文中宋" w:eastAsia="华文中宋" w:cs="华文中宋"/>
          <w:color w:val="000000" w:themeColor="text1"/>
          <w:sz w:val="20"/>
          <w:szCs w:val="20"/>
          <w:lang w:val="en-US" w:eastAsia="zh-CN"/>
          <w14:textFill>
            <w14:solidFill>
              <w14:schemeClr w14:val="tx1"/>
            </w14:solidFill>
          </w14:textFill>
        </w:rPr>
        <w:t>Reviewer：Eason</w:t>
      </w:r>
    </w:p>
    <w:p w14:paraId="08540B43">
      <w:pPr>
        <w:jc w:val="right"/>
        <w:rPr>
          <w:rFonts w:hint="eastAsia" w:ascii="华文中宋" w:hAnsi="华文中宋" w:eastAsia="华文中宋" w:cs="华文中宋"/>
          <w:color w:val="000000" w:themeColor="text1"/>
          <w:sz w:val="20"/>
          <w:szCs w:val="20"/>
          <w14:textFill>
            <w14:solidFill>
              <w14:schemeClr w14:val="tx1"/>
            </w14:solidFill>
          </w14:textFill>
        </w:rPr>
      </w:pPr>
    </w:p>
    <w:p w14:paraId="76C68538">
      <w:pPr>
        <w:spacing w:line="360" w:lineRule="auto"/>
        <w:rPr>
          <w:rFonts w:ascii="Calibri" w:hAnsi="Calibri" w:eastAsia="Arial Unicode MS" w:cs="Calibri"/>
          <w:b/>
          <w:bCs/>
          <w:color w:val="C8460A"/>
          <w:szCs w:val="22"/>
        </w:rPr>
      </w:pPr>
      <w:r>
        <w:rPr>
          <w:rFonts w:hint="eastAsia" w:ascii="Calibri" w:hAnsi="Calibri" w:eastAsia="Arial Unicode MS" w:cs="Calibri"/>
          <w:b/>
          <w:bCs/>
          <w:color w:val="C8460A"/>
          <w:szCs w:val="22"/>
          <w:lang w:val="en-US" w:eastAsia="zh-CN"/>
        </w:rPr>
        <w:t>String INV</w:t>
      </w:r>
      <w:r>
        <w:rPr>
          <w:rFonts w:ascii="Calibri" w:hAnsi="Calibri" w:eastAsia="Arial Unicode MS" w:cs="Calibri"/>
          <w:b/>
          <w:bCs/>
          <w:color w:val="C8460A"/>
          <w:szCs w:val="22"/>
        </w:rPr>
        <w:t>\</w:t>
      </w:r>
      <w:r>
        <w:rPr>
          <w:rFonts w:hint="eastAsia" w:ascii="Calibri" w:hAnsi="Calibri" w:eastAsia="Arial Unicode MS" w:cs="Calibri"/>
          <w:b/>
          <w:bCs/>
          <w:color w:val="C8460A"/>
          <w:szCs w:val="22"/>
          <w:lang w:val="en-US" w:eastAsia="zh-CN"/>
        </w:rPr>
        <w:t>Hybrid</w:t>
      </w:r>
      <w:r>
        <w:rPr>
          <w:rFonts w:ascii="Calibri" w:hAnsi="Calibri" w:eastAsia="Arial Unicode MS" w:cs="Calibri"/>
          <w:b/>
          <w:bCs/>
          <w:color w:val="C8460A"/>
          <w:szCs w:val="22"/>
        </w:rPr>
        <w:t xml:space="preserve"> </w:t>
      </w:r>
      <w:r>
        <w:rPr>
          <w:rFonts w:hint="eastAsia" w:ascii="Calibri" w:hAnsi="Calibri" w:eastAsia="Arial Unicode MS" w:cs="Calibri"/>
          <w:b/>
          <w:bCs/>
          <w:color w:val="C8460A"/>
          <w:szCs w:val="22"/>
        </w:rPr>
        <w:t>INV</w:t>
      </w:r>
    </w:p>
    <w:p w14:paraId="176DE523">
      <w:pPr>
        <w:spacing w:line="360" w:lineRule="auto"/>
        <w:rPr>
          <w:rFonts w:ascii="Calibri" w:hAnsi="Calibri" w:eastAsia="Arial Unicode MS" w:cs="Calibri"/>
          <w:b/>
          <w:bCs/>
          <w:color w:val="C8460A"/>
          <w:szCs w:val="22"/>
        </w:rPr>
      </w:pPr>
      <w:r>
        <w:rPr>
          <w:rFonts w:ascii="Calibri" w:hAnsi="Calibri" w:eastAsia="Arial Unicode MS" w:cs="Calibri"/>
          <w:b/>
          <w:bCs/>
          <w:color w:val="C8460A"/>
          <w:szCs w:val="22"/>
        </w:rPr>
        <w:t>Issue introduction</w:t>
      </w:r>
    </w:p>
    <w:p w14:paraId="5B2660A9">
      <w:pPr>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1376045" cy="1835150"/>
            <wp:effectExtent l="0" t="0" r="6350" b="8255"/>
            <wp:docPr id="4" name="图片 4" descr="C:\Users\solax\Documents\WXWork\1688858082529579\Cache\Image\2024-05\06b47b20-1929-42e1-91cd-91085cb34b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solax\Documents\WXWork\1688858082529579\Cache\Image\2024-05\06b47b20-1929-42e1-91cd-91085cb34b1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rot="16200000">
                      <a:off x="0" y="0"/>
                      <a:ext cx="1376045" cy="1835150"/>
                    </a:xfrm>
                    <a:prstGeom prst="rect">
                      <a:avLst/>
                    </a:prstGeom>
                    <a:noFill/>
                    <a:ln>
                      <a:noFill/>
                    </a:ln>
                  </pic:spPr>
                </pic:pic>
              </a:graphicData>
            </a:graphic>
          </wp:inline>
        </w:drawing>
      </w:r>
    </w:p>
    <w:p w14:paraId="6520E26A">
      <w:pPr>
        <w:tabs>
          <w:tab w:val="left" w:pos="312"/>
        </w:tabs>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The inverter screen displays</w:t>
      </w:r>
      <w:r>
        <w:rPr>
          <w:rFonts w:hint="eastAsia" w:ascii="Times New Roman" w:hAnsi="Times New Roman" w:cs="Times New Roman"/>
          <w:color w:val="000000" w:themeColor="text1"/>
          <w:szCs w:val="21"/>
          <w:lang w:val="en-US" w:eastAsia="zh-CN"/>
          <w14:textFill>
            <w14:solidFill>
              <w14:schemeClr w14:val="tx1"/>
            </w14:solidFill>
          </w14:textFill>
        </w:rPr>
        <w:t>：PVConnDirFault</w:t>
      </w:r>
    </w:p>
    <w:p w14:paraId="340A8CB0">
      <w:pPr>
        <w:spacing w:line="360" w:lineRule="auto"/>
        <w:rPr>
          <w:rFonts w:ascii="Calibri" w:hAnsi="Calibri" w:eastAsia="Arial Unicode MS" w:cs="Calibri"/>
          <w:b/>
          <w:bCs/>
          <w:color w:val="C8460A"/>
          <w:szCs w:val="22"/>
        </w:rPr>
      </w:pPr>
      <w:r>
        <w:rPr>
          <w:rFonts w:ascii="Calibri" w:hAnsi="Calibri" w:eastAsia="Arial Unicode MS" w:cs="Calibri"/>
          <w:b/>
          <w:bCs/>
          <w:color w:val="C8460A"/>
          <w:szCs w:val="22"/>
        </w:rPr>
        <w:t>Confirmation of basic information</w:t>
      </w:r>
    </w:p>
    <w:p w14:paraId="29EB42F1">
      <w:pPr>
        <w:tabs>
          <w:tab w:val="left" w:pos="312"/>
        </w:tabs>
        <w:rPr>
          <w:rFonts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[Photo]</w:t>
      </w:r>
      <w:r>
        <w:rPr>
          <w:rFonts w:hint="default" w:ascii="Times New Roman" w:hAnsi="Times New Roman" w:cs="Times New Roman"/>
          <w:color w:val="000000" w:themeColor="text1"/>
          <w:szCs w:val="21"/>
          <w:lang w:val="en-US" w:eastAsia="zh-CN"/>
          <w14:textFill>
            <w14:solidFill>
              <w14:schemeClr w14:val="tx1"/>
            </w14:solidFill>
          </w14:textFill>
        </w:rPr>
        <w:t>SN number of the inverter</w:t>
      </w:r>
      <w:r>
        <w:rPr>
          <w:rFonts w:hint="eastAsia" w:ascii="Times New Roman" w:hAnsi="Times New Roman" w:cs="Times New Roman"/>
          <w:color w:val="000000" w:themeColor="text1"/>
          <w:szCs w:val="21"/>
          <w:lang w:val="en-US" w:eastAsia="zh-CN"/>
          <w14:textFill>
            <w14:solidFill>
              <w14:schemeClr w14:val="tx1"/>
            </w14:solidFill>
          </w14:textFill>
        </w:rPr>
        <w:t>.</w:t>
      </w:r>
    </w:p>
    <w:p w14:paraId="4447F514">
      <w:pPr>
        <w:spacing w:line="360" w:lineRule="auto"/>
        <w:rPr>
          <w:rFonts w:ascii="Calibri" w:hAnsi="Calibri" w:eastAsia="Arial Unicode MS" w:cs="Calibri"/>
          <w:b/>
          <w:bCs/>
          <w:color w:val="C8460A"/>
          <w:szCs w:val="22"/>
        </w:rPr>
      </w:pPr>
      <w:r>
        <w:rPr>
          <w:rFonts w:ascii="Calibri" w:hAnsi="Calibri" w:eastAsia="Arial Unicode MS" w:cs="Calibri"/>
          <w:b/>
          <w:bCs/>
          <w:color w:val="C8460A"/>
          <w:szCs w:val="22"/>
        </w:rPr>
        <w:t>Guidance for installer</w:t>
      </w:r>
    </w:p>
    <w:p w14:paraId="2EF67A0F">
      <w:pPr>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 xml:space="preserve">Measuring the voltage on the PV side with a multimeter, ensure the red probe is connected to the positive terminal and the black probe to the negative terminal. The correct measurement should be a positive number within the MPPT range. If a negative number appears, it indicates that the PV wires are reversed. </w:t>
      </w:r>
    </w:p>
    <w:p w14:paraId="0E27A9B6">
      <w:pPr>
        <w:jc w:val="center"/>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drawing>
          <wp:inline distT="0" distB="0" distL="0" distR="0">
            <wp:extent cx="3704590" cy="1870710"/>
            <wp:effectExtent l="0" t="0" r="381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3726284" cy="1881369"/>
                    </a:xfrm>
                    <a:prstGeom prst="rect">
                      <a:avLst/>
                    </a:prstGeom>
                  </pic:spPr>
                </pic:pic>
              </a:graphicData>
            </a:graphic>
          </wp:inline>
        </w:drawing>
      </w:r>
    </w:p>
    <w:p w14:paraId="25CA0981">
      <w:pPr>
        <w:rPr>
          <w:rFonts w:ascii="Calibri" w:hAnsi="Calibri" w:eastAsia="Arial Unicode MS" w:cs="Calibri"/>
          <w:b/>
          <w:bCs/>
          <w:color w:val="C8460A"/>
          <w:szCs w:val="22"/>
        </w:rPr>
      </w:pPr>
      <w:r>
        <w:rPr>
          <w:rFonts w:hint="eastAsia" w:ascii="Times New Roman" w:hAnsi="Times New Roman" w:cs="Times New Roman"/>
          <w:color w:val="000000" w:themeColor="text1"/>
          <w:sz w:val="21"/>
          <w:szCs w:val="21"/>
          <w14:textFill>
            <w14:solidFill>
              <w14:schemeClr w14:val="tx1"/>
            </w14:solidFill>
          </w14:textFill>
        </w:rPr>
        <w:t>If the voltage difference between two strings of PV panels within the same MPPT is too large, it can also cause this error. Therefore, try to ensure that each string has the same number of PV panels, and ideally, keep the voltage difference between strings within 200 volts.</w:t>
      </w:r>
    </w:p>
    <w:p w14:paraId="559EDC3B">
      <w:pPr>
        <w:rPr>
          <w:rFonts w:ascii="Calibri" w:hAnsi="Calibri" w:eastAsia="Arial Unicode MS" w:cs="Calibri"/>
          <w:b/>
          <w:bCs/>
          <w:color w:val="C8460A"/>
          <w:szCs w:val="22"/>
        </w:rPr>
      </w:pPr>
      <w:r>
        <w:rPr>
          <w:rFonts w:ascii="Calibri" w:hAnsi="Calibri" w:eastAsia="Arial Unicode MS" w:cs="Calibri"/>
          <w:b/>
          <w:bCs/>
          <w:color w:val="C8460A"/>
          <w:szCs w:val="22"/>
        </w:rPr>
        <w:t xml:space="preserve">Information </w:t>
      </w:r>
      <w:r>
        <w:rPr>
          <w:rFonts w:hint="eastAsia" w:ascii="Calibri" w:hAnsi="Calibri" w:eastAsia="Arial Unicode MS" w:cs="Calibri"/>
          <w:b/>
          <w:bCs/>
          <w:color w:val="C8460A"/>
          <w:szCs w:val="22"/>
        </w:rPr>
        <w:t>check</w:t>
      </w:r>
      <w:r>
        <w:rPr>
          <w:rFonts w:ascii="Calibri" w:hAnsi="Calibri" w:eastAsia="Arial Unicode MS" w:cs="Calibri"/>
          <w:b/>
          <w:bCs/>
          <w:color w:val="C8460A"/>
          <w:szCs w:val="22"/>
        </w:rPr>
        <w:t xml:space="preserve"> list</w:t>
      </w:r>
    </w:p>
    <w:p w14:paraId="14541F45">
      <w:pPr>
        <w:rPr>
          <w:rFonts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szCs w:val="21"/>
        </w:rPr>
        <w:t>If you have completed the above &lt;</w:t>
      </w:r>
      <w:r>
        <w:rPr>
          <w:rFonts w:hint="eastAsia" w:ascii="Times New Roman" w:hAnsi="Times New Roman" w:eastAsia="宋体" w:cs="Times New Roman"/>
          <w:szCs w:val="21"/>
          <w:lang w:val="en-US" w:eastAsia="zh-CN"/>
        </w:rPr>
        <w:t>G</w:t>
      </w:r>
      <w:r>
        <w:rPr>
          <w:rFonts w:hint="eastAsia" w:ascii="Times New Roman" w:hAnsi="Times New Roman" w:eastAsia="宋体" w:cs="Times New Roman"/>
          <w:szCs w:val="21"/>
        </w:rPr>
        <w:t>uidance for installer&gt;, and the problem is still not solved, please collect the</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following troubleshooting information and send them to the R&amp;D</w:t>
      </w:r>
      <w:r>
        <w:rPr>
          <w:rFonts w:hint="eastAsia" w:ascii="Times New Roman" w:hAnsi="Times New Roman" w:eastAsia="宋体" w:cs="Times New Roman"/>
          <w:szCs w:val="21"/>
          <w:lang w:val="en-US" w:eastAsia="zh-CN"/>
        </w:rPr>
        <w:t>.</w:t>
      </w:r>
    </w:p>
    <w:p w14:paraId="49BE48B2">
      <w:pPr>
        <w:numPr>
          <w:ilvl w:val="0"/>
          <w:numId w:val="1"/>
        </w:numPr>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[Photo]</w:t>
      </w:r>
      <w:r>
        <w:rPr>
          <w:rFonts w:hint="default" w:ascii="Times New Roman" w:hAnsi="Times New Roman" w:cs="Times New Roman"/>
          <w:color w:val="000000" w:themeColor="text1"/>
          <w:szCs w:val="21"/>
          <w:lang w:val="en-US" w:eastAsia="zh-CN"/>
          <w14:textFill>
            <w14:solidFill>
              <w14:schemeClr w14:val="tx1"/>
            </w14:solidFill>
          </w14:textFill>
        </w:rPr>
        <w:t>SN number of the inverter</w:t>
      </w:r>
      <w:r>
        <w:rPr>
          <w:rFonts w:hint="eastAsia" w:ascii="Times New Roman" w:hAnsi="Times New Roman" w:cs="Times New Roman"/>
          <w:color w:val="000000" w:themeColor="text1"/>
          <w:szCs w:val="21"/>
          <w:lang w:val="en-US" w:eastAsia="zh-CN"/>
          <w14:textFill>
            <w14:solidFill>
              <w14:schemeClr w14:val="tx1"/>
            </w14:solidFill>
          </w14:textFill>
        </w:rPr>
        <w:t>.</w:t>
      </w:r>
      <w:bookmarkStart w:id="0" w:name="_GoBack"/>
      <w:bookmarkEnd w:id="0"/>
    </w:p>
    <w:p w14:paraId="0C997B46">
      <w:pPr>
        <w:numPr>
          <w:numId w:val="0"/>
        </w:numPr>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eastAsia="等线" w:cs="Times New Roman"/>
          <w:color w:val="000000"/>
          <w:kern w:val="0"/>
          <w:sz w:val="21"/>
          <w:szCs w:val="21"/>
          <w:lang w:val="en-US" w:eastAsia="zh-CN" w:bidi="ar-SA"/>
        </w:rPr>
        <w:drawing>
          <wp:inline distT="0" distB="0" distL="0" distR="0">
            <wp:extent cx="1996440" cy="2301875"/>
            <wp:effectExtent l="0" t="0" r="1016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1996440" cy="2301875"/>
                    </a:xfrm>
                    <a:prstGeom prst="rect">
                      <a:avLst/>
                    </a:prstGeom>
                  </pic:spPr>
                </pic:pic>
              </a:graphicData>
            </a:graphic>
          </wp:inline>
        </w:drawing>
      </w:r>
    </w:p>
    <w:p w14:paraId="67D8A143">
      <w:pPr>
        <w:numPr>
          <w:ilvl w:val="0"/>
          <w:numId w:val="1"/>
        </w:numPr>
        <w:rPr>
          <w:rFonts w:ascii="Times New Roman" w:hAnsi="Times New Roman" w:cs="Times New Roman"/>
          <w:sz w:val="20"/>
          <w:szCs w:val="20"/>
        </w:rPr>
      </w:pPr>
      <w:r>
        <w:rPr>
          <w:rFonts w:hint="eastAsia" w:ascii="Times New Roman" w:hAnsi="Times New Roman" w:cs="Times New Roman"/>
          <w:color w:val="000000" w:themeColor="text1"/>
          <w:szCs w:val="21"/>
          <w:lang w:val="en-US" w:eastAsia="zh-CN"/>
          <w14:textFill>
            <w14:solidFill>
              <w14:schemeClr w14:val="tx1"/>
            </w14:solidFill>
          </w14:textFill>
        </w:rPr>
        <w:t>[Photo]Measurements of PV voltage per string.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1960F"/>
    <w:multiLevelType w:val="singleLevel"/>
    <w:tmpl w:val="BFD1960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C45A34"/>
    <w:rsid w:val="000444C5"/>
    <w:rsid w:val="000447D9"/>
    <w:rsid w:val="00054DBD"/>
    <w:rsid w:val="00061DD8"/>
    <w:rsid w:val="000B2F9C"/>
    <w:rsid w:val="000C4F8B"/>
    <w:rsid w:val="00175FC4"/>
    <w:rsid w:val="0020483A"/>
    <w:rsid w:val="002257AA"/>
    <w:rsid w:val="00230373"/>
    <w:rsid w:val="00230F1B"/>
    <w:rsid w:val="00236232"/>
    <w:rsid w:val="002529B7"/>
    <w:rsid w:val="00296FF3"/>
    <w:rsid w:val="002D347F"/>
    <w:rsid w:val="00311378"/>
    <w:rsid w:val="00316213"/>
    <w:rsid w:val="00374250"/>
    <w:rsid w:val="003B17E0"/>
    <w:rsid w:val="00431A0B"/>
    <w:rsid w:val="0053106A"/>
    <w:rsid w:val="005B15B3"/>
    <w:rsid w:val="005D0421"/>
    <w:rsid w:val="006038AC"/>
    <w:rsid w:val="00643B48"/>
    <w:rsid w:val="0069774A"/>
    <w:rsid w:val="006D1592"/>
    <w:rsid w:val="00721940"/>
    <w:rsid w:val="0074153E"/>
    <w:rsid w:val="00744947"/>
    <w:rsid w:val="007966AC"/>
    <w:rsid w:val="007F5F4B"/>
    <w:rsid w:val="007F79CA"/>
    <w:rsid w:val="00814CFC"/>
    <w:rsid w:val="00863247"/>
    <w:rsid w:val="00880353"/>
    <w:rsid w:val="008B51B7"/>
    <w:rsid w:val="008B7AED"/>
    <w:rsid w:val="00926185"/>
    <w:rsid w:val="00931199"/>
    <w:rsid w:val="009638CE"/>
    <w:rsid w:val="0097682C"/>
    <w:rsid w:val="00A1145C"/>
    <w:rsid w:val="00AB06BA"/>
    <w:rsid w:val="00AC6097"/>
    <w:rsid w:val="00B3290B"/>
    <w:rsid w:val="00B86EDD"/>
    <w:rsid w:val="00B9126B"/>
    <w:rsid w:val="00BC722C"/>
    <w:rsid w:val="00C45A34"/>
    <w:rsid w:val="00C6565C"/>
    <w:rsid w:val="00C95D2A"/>
    <w:rsid w:val="00CA0A96"/>
    <w:rsid w:val="00CC72D2"/>
    <w:rsid w:val="00CF7ED1"/>
    <w:rsid w:val="00D41371"/>
    <w:rsid w:val="00D41759"/>
    <w:rsid w:val="00D80B24"/>
    <w:rsid w:val="00D945C0"/>
    <w:rsid w:val="00DC30D4"/>
    <w:rsid w:val="00DD648A"/>
    <w:rsid w:val="00E42200"/>
    <w:rsid w:val="00E85D7C"/>
    <w:rsid w:val="00EA2BEB"/>
    <w:rsid w:val="00EC6E9F"/>
    <w:rsid w:val="00F14983"/>
    <w:rsid w:val="00F43895"/>
    <w:rsid w:val="00F713EB"/>
    <w:rsid w:val="06F87F1B"/>
    <w:rsid w:val="0BBE3AA2"/>
    <w:rsid w:val="0E680252"/>
    <w:rsid w:val="12C77206"/>
    <w:rsid w:val="13796420"/>
    <w:rsid w:val="1A7B686C"/>
    <w:rsid w:val="1C3E30E2"/>
    <w:rsid w:val="26AA2497"/>
    <w:rsid w:val="271864F0"/>
    <w:rsid w:val="275C5E8E"/>
    <w:rsid w:val="2D3E0B98"/>
    <w:rsid w:val="30D14021"/>
    <w:rsid w:val="31EF215E"/>
    <w:rsid w:val="34073ED5"/>
    <w:rsid w:val="421E4EF8"/>
    <w:rsid w:val="424A78AA"/>
    <w:rsid w:val="5FA54C5D"/>
    <w:rsid w:val="6DD10B89"/>
    <w:rsid w:val="6EF44B84"/>
    <w:rsid w:val="73CA0882"/>
    <w:rsid w:val="760B1A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2"/>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qFormat/>
    <w:uiPriority w:val="99"/>
    <w:pPr>
      <w:tabs>
        <w:tab w:val="center" w:pos="4153"/>
        <w:tab w:val="right" w:pos="8306"/>
      </w:tabs>
      <w:snapToGrid w:val="0"/>
      <w:jc w:val="left"/>
    </w:pPr>
    <w:rPr>
      <w:sz w:val="18"/>
      <w:szCs w:val="18"/>
    </w:rPr>
  </w:style>
  <w:style w:type="paragraph" w:styleId="3">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style>
  <w:style w:type="paragraph" w:styleId="5">
    <w:name w:val="Title"/>
    <w:basedOn w:val="1"/>
    <w:next w:val="1"/>
    <w:link w:val="9"/>
    <w:qFormat/>
    <w:uiPriority w:val="0"/>
    <w:pPr>
      <w:spacing w:before="240" w:after="60"/>
      <w:jc w:val="center"/>
      <w:outlineLvl w:val="0"/>
    </w:pPr>
    <w:rPr>
      <w:rFonts w:asciiTheme="majorHAnsi" w:hAnsiTheme="majorHAnsi" w:eastAsiaTheme="majorEastAsia" w:cstheme="majorBidi"/>
      <w:b/>
      <w:bCs/>
      <w:sz w:val="32"/>
      <w:szCs w:val="32"/>
    </w:rPr>
  </w:style>
  <w:style w:type="character" w:styleId="8">
    <w:name w:val="Strong"/>
    <w:basedOn w:val="7"/>
    <w:qFormat/>
    <w:uiPriority w:val="0"/>
    <w:rPr>
      <w:b/>
      <w:bCs/>
    </w:rPr>
  </w:style>
  <w:style w:type="character" w:customStyle="1" w:styleId="9">
    <w:name w:val="标题 字符"/>
    <w:basedOn w:val="7"/>
    <w:link w:val="5"/>
    <w:autoRedefine/>
    <w:qFormat/>
    <w:uiPriority w:val="0"/>
    <w:rPr>
      <w:rFonts w:asciiTheme="majorHAnsi" w:hAnsiTheme="majorHAnsi" w:eastAsiaTheme="majorEastAsia" w:cstheme="majorBidi"/>
      <w:bCs/>
      <w:sz w:val="32"/>
      <w:szCs w:val="32"/>
    </w:rPr>
  </w:style>
  <w:style w:type="paragraph" w:styleId="10">
    <w:name w:val="List Paragraph"/>
    <w:basedOn w:val="1"/>
    <w:autoRedefine/>
    <w:qFormat/>
    <w:uiPriority w:val="99"/>
    <w:pPr>
      <w:ind w:firstLine="420" w:firstLineChars="200"/>
    </w:pPr>
  </w:style>
  <w:style w:type="character" w:customStyle="1" w:styleId="11">
    <w:name w:val="页眉 字符"/>
    <w:basedOn w:val="7"/>
    <w:link w:val="3"/>
    <w:autoRedefine/>
    <w:qFormat/>
    <w:uiPriority w:val="99"/>
    <w:rPr>
      <w:sz w:val="18"/>
      <w:szCs w:val="18"/>
    </w:rPr>
  </w:style>
  <w:style w:type="character" w:customStyle="1" w:styleId="12">
    <w:name w:val="页脚 字符"/>
    <w:basedOn w:val="7"/>
    <w:link w:val="2"/>
    <w:autoRedefine/>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177</Words>
  <Characters>928</Characters>
  <Lines>11</Lines>
  <Paragraphs>3</Paragraphs>
  <TotalTime>0</TotalTime>
  <ScaleCrop>false</ScaleCrop>
  <LinksUpToDate>false</LinksUpToDate>
  <CharactersWithSpaces>1084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2024-05-28T02:40:00Z</dcterms:created>
  <dc:creator>solax</dc:creator>
  <cp:lastModifiedBy>©</cp:lastModifiedBy>
  <dcterms:modified xsi:type="dcterms:W3CDTF">2024-12-12T07:18:47Z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0c590c0274e4345da071124f42280256fae2ea1462ea3b281f7add2b547ec6c1</vt:lpwstr>
  </property>
  <property fmtid="{D5CDD505-2E9C-101B-9397-08002B2CF9AE}" pid="3" name="KSOProductBuildVer">
    <vt:lpwstr>2052-12.1.0.19302</vt:lpwstr>
  </property>
  <property fmtid="{D5CDD505-2E9C-101B-9397-08002B2CF9AE}" pid="4" name="ICV">
    <vt:lpwstr>FF025560AE9F45289652DBDA146AE121_13</vt:lpwstr>
  </property>
</Properties>
</file>