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6B43B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rFonts w:hint="eastAsia"/>
          <w:sz w:val="36"/>
          <w:szCs w:val="36"/>
          <w:lang w:eastAsia="zh-CN"/>
        </w:rPr>
        <w:t>How</w:t>
      </w:r>
      <w:r>
        <w:rPr>
          <w:sz w:val="36"/>
          <w:szCs w:val="36"/>
          <w:lang w:eastAsia="zh-CN"/>
        </w:rPr>
        <w:t xml:space="preserve"> to </w:t>
      </w:r>
      <w:r>
        <w:rPr>
          <w:rFonts w:hint="eastAsia"/>
          <w:sz w:val="36"/>
          <w:szCs w:val="36"/>
          <w:lang w:eastAsia="zh-CN"/>
        </w:rPr>
        <w:t>Set</w:t>
      </w:r>
      <w:r>
        <w:rPr>
          <w:sz w:val="36"/>
          <w:szCs w:val="36"/>
        </w:rPr>
        <w:t xml:space="preserve"> the </w:t>
      </w:r>
      <w:r>
        <w:rPr>
          <w:rFonts w:hint="eastAsia"/>
          <w:sz w:val="36"/>
          <w:szCs w:val="36"/>
          <w:lang w:eastAsia="zh-CN"/>
        </w:rPr>
        <w:t>Tariff</w:t>
      </w:r>
    </w:p>
    <w:p w14:paraId="184620E5">
      <w:pPr>
        <w:spacing w:before="240" w:after="240"/>
        <w:jc w:val="right"/>
        <w:rPr>
          <w:rFonts w:ascii="华文中宋" w:hAnsi="华文中宋" w:eastAsia="华文中宋" w:cs="华文中宋"/>
          <w:sz w:val="20"/>
          <w:szCs w:val="20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A</w:t>
      </w:r>
      <w:r>
        <w:rPr>
          <w:rFonts w:hint="eastAsia" w:ascii="华文中宋" w:hAnsi="华文中宋" w:eastAsia="华文中宋" w:cs="华文中宋"/>
          <w:sz w:val="20"/>
          <w:szCs w:val="20"/>
        </w:rPr>
        <w:t xml:space="preserve">uthor: </w:t>
      </w: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Daniel</w:t>
      </w:r>
    </w:p>
    <w:p w14:paraId="6B0E30F3">
      <w:pPr>
        <w:spacing w:before="240" w:after="240"/>
        <w:jc w:val="right"/>
        <w:rPr>
          <w:rFonts w:hint="default" w:ascii="微软雅黑" w:hAnsi="微软雅黑" w:eastAsia="华文中宋" w:cs="微软雅黑"/>
          <w:lang w:val="en-US" w:eastAsia="zh-CN"/>
        </w:rPr>
      </w:pPr>
      <w:bookmarkStart w:id="0" w:name="_GoBack"/>
      <w:bookmarkEnd w:id="0"/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Reviewer: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Eason</w:t>
      </w:r>
    </w:p>
    <w:p w14:paraId="22FE3061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\t "_blank" </w:instrText>
      </w:r>
      <w:r>
        <w:fldChar w:fldCharType="separate"/>
      </w:r>
      <w:r>
        <w:rPr>
          <w:rFonts w:ascii="Calibri" w:hAnsi="Calibri" w:eastAsia="Calibri" w:cs="Calibri"/>
          <w:b/>
          <w:bCs/>
          <w:color w:val="C8460A"/>
        </w:rPr>
        <w:t>Account</w:t>
      </w:r>
      <w:r>
        <w:rPr>
          <w:rFonts w:ascii="Calibri" w:hAnsi="Calibri" w:eastAsia="Calibri" w:cs="Calibri"/>
          <w:b/>
          <w:bCs/>
          <w:color w:val="C8460A"/>
        </w:rPr>
        <w:fldChar w:fldCharType="end"/>
      </w:r>
    </w:p>
    <w:p w14:paraId="42F830EB">
      <w:pPr>
        <w:spacing w:before="240" w:after="240"/>
        <w:jc w:val="both"/>
        <w:rPr>
          <w:rFonts w:ascii="Calibri" w:hAnsi="Calibri" w:eastAsia="Calibri" w:cs="Calibri"/>
          <w:b/>
          <w:bCs/>
          <w:color w:val="C8460A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6A8EE1AE">
      <w:p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Set the price of the electricity.</w:t>
      </w:r>
    </w:p>
    <w:p w14:paraId="04A678AE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788795" cy="3872865"/>
            <wp:effectExtent l="0" t="0" r="0" b="0"/>
            <wp:docPr id="8" name="图片 8" descr="C:\Users\solax\Documents\WXWork\1688857742561559\Cache\Image\2024-11\20f7ea79-28fb-4d49-8a28-34178d28fe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olax\Documents\WXWork\1688857742561559\Cache\Image\2024-11\20f7ea79-28fb-4d49-8a28-34178d28fe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669" cy="395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B217">
      <w:pPr>
        <w:pStyle w:val="13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149C593D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Step1: Go to &lt;tariff&gt; and tap on “</w:t>
      </w:r>
      <w:r>
        <w:rPr>
          <w:sz w:val="21"/>
          <w:szCs w:val="21"/>
          <w:lang w:eastAsia="zh-CN"/>
        </w:rPr>
        <w:t>Setting</w:t>
      </w:r>
      <w:r>
        <w:rPr>
          <w:sz w:val="21"/>
          <w:szCs w:val="21"/>
        </w:rPr>
        <w:t>”</w:t>
      </w:r>
    </w:p>
    <w:p w14:paraId="37ADBF71">
      <w:pPr>
        <w:spacing w:before="240" w:after="240"/>
        <w:rPr>
          <w:rFonts w:ascii="微软雅黑" w:hAnsi="微软雅黑" w:eastAsia="微软雅黑" w:cs="微软雅黑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Earnings today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Tariff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setting</w:t>
      </w:r>
      <w:r>
        <w:rPr>
          <w:sz w:val="21"/>
          <w:szCs w:val="21"/>
        </w:rPr>
        <w:t>.</w:t>
      </w:r>
    </w:p>
    <w:p w14:paraId="50585505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INCLUDEPICTURE "C:\\Users\\solax\\AppData\\Local\\Temp\\企业微信截图_17308781813894.png"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"C:\\Users\\solax\\Desktop\\AppData\\Local\\Temp\\企业微信截图_17308781813894.png" \* MERGEFORMATINET</w:instrText>
      </w:r>
      <w:r>
        <w:instrText xml:space="preserve"> </w:instrText>
      </w:r>
      <w:r>
        <w:fldChar w:fldCharType="separate"/>
      </w:r>
      <w:r>
        <w:drawing>
          <wp:inline distT="0" distB="0" distL="114300" distR="114300">
            <wp:extent cx="1437005" cy="3225800"/>
            <wp:effectExtent l="0" t="0" r="1079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rPr>
          <w:lang w:eastAsia="zh-CN"/>
        </w:rPr>
        <w:drawing>
          <wp:inline distT="0" distB="0" distL="0" distR="0">
            <wp:extent cx="1501775" cy="3191510"/>
            <wp:effectExtent l="0" t="0" r="0" b="0"/>
            <wp:docPr id="6" name="图片 6" descr="C:\Users\solax\AppData\Local\Temp\企业微信截图_17308782997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solax\AppData\Local\Temp\企业微信截图_1730878299744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6201" cy="324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"C:\\Users\\solax\\AppData\\Local\\Temp\\企业微信截图_17308784694946.png"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"C:\\Users\\solax\\Desktop\\AppData\\Local\\Temp\\企业微信截图_17308784694946.png" \* MERGEFORMATINET</w:instrText>
      </w:r>
      <w:r>
        <w:instrText xml:space="preserve"> </w:instrText>
      </w:r>
      <w:r>
        <w:fldChar w:fldCharType="separate"/>
      </w:r>
      <w:r>
        <w:drawing>
          <wp:inline distT="0" distB="0" distL="114300" distR="114300">
            <wp:extent cx="1487805" cy="3214370"/>
            <wp:effectExtent l="0" t="0" r="10795" b="1143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11A58865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Step2: Choose the currency and choose “To grid” or “from grid” , Then tap on </w:t>
      </w:r>
      <w:r>
        <w:rPr>
          <w:rFonts w:hint="eastAsia"/>
          <w:sz w:val="21"/>
          <w:szCs w:val="21"/>
          <w:lang w:eastAsia="zh-CN"/>
        </w:rPr>
        <w:t>“</w:t>
      </w:r>
      <w:r>
        <w:rPr>
          <w:sz w:val="21"/>
          <w:szCs w:val="21"/>
        </w:rPr>
        <w:t>Customized</w:t>
      </w:r>
    </w:p>
    <w:p w14:paraId="1365049E">
      <w:pPr>
        <w:spacing w:before="240" w:after="240"/>
        <w:rPr>
          <w:rFonts w:ascii="微软雅黑" w:hAnsi="微软雅黑" w:eastAsia="微软雅黑" w:cs="微软雅黑"/>
        </w:rPr>
      </w:pPr>
      <w:r>
        <w:rPr>
          <w:rFonts w:hint="eastAsia"/>
          <w:sz w:val="21"/>
          <w:szCs w:val="21"/>
          <w:lang w:eastAsia="zh-CN"/>
        </w:rPr>
        <w:t xml:space="preserve"> Setting path：</w:t>
      </w:r>
      <w:r>
        <w:rPr>
          <w:i/>
          <w:iCs/>
          <w:color w:val="0070C0"/>
          <w:kern w:val="2"/>
          <w:lang w:eastAsia="zh-CN"/>
        </w:rPr>
        <w:t>Currency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To grid/From grid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Customized</w:t>
      </w:r>
      <w:r>
        <w:rPr>
          <w:sz w:val="21"/>
          <w:szCs w:val="21"/>
        </w:rPr>
        <w:t>.</w:t>
      </w:r>
    </w:p>
    <w:p w14:paraId="1E46C4DC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drawing>
          <wp:inline distT="0" distB="0" distL="0" distR="0">
            <wp:extent cx="1516380" cy="3282315"/>
            <wp:effectExtent l="0" t="0" r="0" b="0"/>
            <wp:docPr id="7" name="图片 7" descr="C:\Users\solax\AppData\Local\Temp\企业微信截图_17308785701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olax\AppData\Local\Temp\企业微信截图_1730878570130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1526" cy="329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44320" cy="33039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9434" cy="339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19555" cy="32937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1953" cy="332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8F7A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Step3: </w:t>
      </w:r>
      <w:r>
        <w:rPr>
          <w:sz w:val="21"/>
          <w:szCs w:val="21"/>
          <w:lang w:eastAsia="zh-CN"/>
        </w:rPr>
        <w:t>Tap on “Tariff setting type”</w:t>
      </w:r>
      <w:r>
        <w:rPr>
          <w:sz w:val="21"/>
          <w:szCs w:val="21"/>
        </w:rPr>
        <w:t>, then</w:t>
      </w:r>
      <w:r>
        <w:t xml:space="preserve"> </w:t>
      </w:r>
      <w:r>
        <w:rPr>
          <w:sz w:val="21"/>
          <w:szCs w:val="21"/>
        </w:rPr>
        <w:t>there will be these three options.</w:t>
      </w:r>
    </w:p>
    <w:p w14:paraId="6F3B1DA2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764030" cy="3817620"/>
            <wp:effectExtent l="0" t="0" r="0" b="0"/>
            <wp:docPr id="3" name="图片 3" descr="C:\Users\solax\Documents\WXWork\1688857742561559\Cache\Image\2024-11\6349b95b-0be2-420e-a5e9-4e55e739ec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solax\Documents\WXWork\1688857742561559\Cache\Image\2024-11\6349b95b-0be2-420e-a5e9-4e55e739ec1f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585" cy="385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C0B3">
      <w:pPr>
        <w:pStyle w:val="13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Situation1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&lt;If you want to set a fixed price throughout the year.&gt;</w:t>
      </w:r>
    </w:p>
    <w:p w14:paraId="6452DC5D">
      <w:pPr>
        <w:spacing w:before="240" w:after="240"/>
        <w:rPr>
          <w:sz w:val="21"/>
          <w:szCs w:val="21"/>
        </w:rPr>
      </w:pPr>
      <w:r>
        <w:rPr>
          <w:sz w:val="21"/>
          <w:szCs w:val="21"/>
          <w:lang w:eastAsia="zh-CN"/>
        </w:rPr>
        <w:t xml:space="preserve">Choose </w:t>
      </w:r>
      <w:r>
        <w:rPr>
          <w:rFonts w:hint="eastAsia"/>
          <w:sz w:val="21"/>
          <w:szCs w:val="21"/>
          <w:lang w:eastAsia="zh-CN"/>
        </w:rPr>
        <w:t xml:space="preserve">Fixed </w:t>
      </w:r>
      <w:r>
        <w:rPr>
          <w:sz w:val="21"/>
          <w:szCs w:val="21"/>
          <w:lang w:eastAsia="zh-CN"/>
        </w:rPr>
        <w:t>tariff, then enter the price and save the settings.</w:t>
      </w:r>
    </w:p>
    <w:p w14:paraId="47AD2792">
      <w:pPr>
        <w:spacing w:before="240" w:after="24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Tariff setting type</w:t>
      </w:r>
      <w:r>
        <w:rPr>
          <w:rFonts w:hint="eastAsia"/>
          <w:i/>
          <w:iCs/>
          <w:color w:val="0070C0"/>
          <w:kern w:val="2"/>
          <w:lang w:eastAsia="zh-CN"/>
        </w:rPr>
        <w:t>→Fixed</w:t>
      </w:r>
      <w:r>
        <w:rPr>
          <w:i/>
          <w:iCs/>
          <w:color w:val="0070C0"/>
          <w:kern w:val="2"/>
          <w:lang w:eastAsia="zh-CN"/>
        </w:rPr>
        <w:t xml:space="preserve"> tariff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Price</w:t>
      </w:r>
      <w:r>
        <w:rPr>
          <w:rFonts w:hint="eastAsia"/>
          <w:i/>
          <w:iCs/>
          <w:color w:val="0070C0"/>
          <w:kern w:val="2"/>
          <w:lang w:eastAsia="zh-CN"/>
        </w:rPr>
        <w:t>→S</w:t>
      </w:r>
      <w:r>
        <w:rPr>
          <w:i/>
          <w:iCs/>
          <w:color w:val="0070C0"/>
          <w:kern w:val="2"/>
          <w:lang w:eastAsia="zh-CN"/>
        </w:rPr>
        <w:t>ave</w:t>
      </w:r>
      <w:r>
        <w:rPr>
          <w:sz w:val="21"/>
          <w:szCs w:val="21"/>
        </w:rPr>
        <w:t>.</w:t>
      </w:r>
    </w:p>
    <w:p w14:paraId="462F1D1F">
      <w:pPr>
        <w:spacing w:before="240" w:after="240"/>
        <w:jc w:val="center"/>
      </w:pPr>
      <w:r>
        <w:rPr>
          <w:lang w:eastAsia="zh-CN"/>
        </w:rPr>
        <w:drawing>
          <wp:inline distT="0" distB="0" distL="0" distR="0">
            <wp:extent cx="1537335" cy="3327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7469" cy="334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37335" cy="3328035"/>
            <wp:effectExtent l="0" t="0" r="0" b="0"/>
            <wp:docPr id="10" name="图片 10" descr="C:\Users\solax\Documents\WXWork\1688857742561559\Cache\Image\2024-11\76ba0217-9748-428b-9603-251479fe81a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solax\Documents\WXWork\1688857742561559\Cache\Image\2024-11\76ba0217-9748-428b-9603-251479fe81af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066" cy="337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31620" cy="3316605"/>
            <wp:effectExtent l="0" t="0" r="0" b="0"/>
            <wp:docPr id="11" name="图片 11" descr="C:\Users\solax\Documents\WXWork\1688857742561559\Cache\Image\2024-11\ec2969d5-79b5-4317-ae78-baef7d3c2f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solax\Documents\WXWork\1688857742561559\Cache\Image\2024-11\ec2969d5-79b5-4317-ae78-baef7d3c2fc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7072" cy="337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165F5B51">
      <w:pPr>
        <w:pStyle w:val="13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Situation2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&lt;</w:t>
      </w:r>
      <w: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If the electricity price varies by time period, changing across different seasons, different days, and even at different times of the day.&gt;</w:t>
      </w:r>
    </w:p>
    <w:p w14:paraId="4E86320E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Step1: Choose TOU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>tariff, then separate</w:t>
      </w:r>
      <w:r>
        <w:t xml:space="preserve"> </w:t>
      </w:r>
      <w:r>
        <w:rPr>
          <w:sz w:val="21"/>
          <w:szCs w:val="21"/>
          <w:lang w:eastAsia="zh-CN"/>
        </w:rPr>
        <w:t xml:space="preserve">time periods by days </w:t>
      </w:r>
      <w:r>
        <w:rPr>
          <w:rFonts w:hint="eastAsia"/>
          <w:sz w:val="21"/>
          <w:szCs w:val="21"/>
          <w:lang w:eastAsia="zh-CN"/>
        </w:rPr>
        <w:t>based</w:t>
      </w:r>
      <w:r>
        <w:rPr>
          <w:sz w:val="21"/>
          <w:szCs w:val="21"/>
          <w:lang w:eastAsia="zh-CN"/>
        </w:rPr>
        <w:t xml:space="preserve"> on calendar.</w:t>
      </w:r>
    </w:p>
    <w:p w14:paraId="50FE8890">
      <w:pPr>
        <w:spacing w:before="240" w:after="24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Tariff setting type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TOU tariff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Date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Add tariff</w:t>
      </w:r>
      <w:r>
        <w:rPr>
          <w:sz w:val="21"/>
          <w:szCs w:val="21"/>
        </w:rPr>
        <w:t>.</w:t>
      </w:r>
    </w:p>
    <w:p w14:paraId="3918A418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534795" cy="33216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7938" cy="334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33525" cy="3319145"/>
            <wp:effectExtent l="0" t="0" r="0" b="0"/>
            <wp:docPr id="14" name="图片 14" descr="C:\Users\solax\Documents\WXWork\1688857742561559\Cache\Image\2024-11\70bb89c0-0e16-4841-8522-b3237e937f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solax\Documents\WXWork\1688857742561559\Cache\Image\2024-11\70bb89c0-0e16-4841-8522-b3237e937fc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335" cy="336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23365" cy="3298190"/>
            <wp:effectExtent l="0" t="0" r="0" b="0"/>
            <wp:docPr id="15" name="图片 15" descr="C:\Users\solax\Documents\WXWork\1688857742561559\Cache\Image\2024-11\4294208c-5a68-4aa2-8cb3-c2ef553cad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solax\Documents\WXWork\1688857742561559\Cache\Image\2024-11\4294208c-5a68-4aa2-8cb3-c2ef553cad2d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8812" cy="335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24029014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Step2: After tapping on “Add tariff”, set</w:t>
      </w:r>
      <w:r>
        <w:t xml:space="preserve"> </w:t>
      </w:r>
      <w:r>
        <w:rPr>
          <w:sz w:val="21"/>
          <w:szCs w:val="21"/>
          <w:lang w:eastAsia="zh-CN"/>
        </w:rPr>
        <w:t>electricity prices for different time periods each day.</w:t>
      </w:r>
    </w:p>
    <w:p w14:paraId="115E0285">
      <w:pPr>
        <w:spacing w:before="240" w:after="24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Time period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Enter price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Save</w:t>
      </w:r>
      <w:r>
        <w:rPr>
          <w:rFonts w:hint="eastAsia"/>
          <w:i/>
          <w:iCs/>
          <w:color w:val="0070C0"/>
          <w:kern w:val="2"/>
          <w:lang w:eastAsia="zh-CN"/>
        </w:rPr>
        <w:t>.</w:t>
      </w:r>
    </w:p>
    <w:p w14:paraId="5F92F65F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505585" cy="3259455"/>
            <wp:effectExtent l="0" t="0" r="0" b="0"/>
            <wp:docPr id="17" name="图片 17" descr="C:\Users\solax\Documents\WXWork\1688857742561559\Cache\Image\2024-11\b0f20bbb-64c0-40a3-9e04-09815f7013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solax\Documents\WXWork\1688857742561559\Cache\Image\2024-11\b0f20bbb-64c0-40a3-9e04-09815f7013a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3219" cy="329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95425" cy="3237230"/>
            <wp:effectExtent l="0" t="0" r="0" b="0"/>
            <wp:docPr id="18" name="图片 18" descr="C:\Users\solax\Documents\WXWork\1688857742561559\Cache\Image\2024-11\2dae3039-bda9-442a-9426-6961dd4d34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solax\Documents\WXWork\1688857742561559\Cache\Image\2024-11\2dae3039-bda9-442a-9426-6961dd4d343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998" cy="327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87170" cy="3220085"/>
            <wp:effectExtent l="0" t="0" r="0" b="0"/>
            <wp:docPr id="19" name="图片 19" descr="C:\Users\solax\Documents\WXWork\1688857742561559\Cache\Image\2024-11\3ecbf78e-8ea3-44db-91cd-598d42ce9f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solax\Documents\WXWork\1688857742561559\Cache\Image\2024-11\3ecbf78e-8ea3-44db-91cd-598d42ce9ff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54" cy="325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449D2">
      <w:pPr>
        <w:pStyle w:val="13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Situation3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&lt;</w:t>
      </w:r>
      <w: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If you want to choose TOU tariff,</w:t>
      </w:r>
      <w: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and the main differences in electricity prices occur between weekdays and weekends.&gt;</w:t>
      </w:r>
      <w:r>
        <w:rPr>
          <w:sz w:val="21"/>
          <w:szCs w:val="21"/>
        </w:rPr>
        <w:t xml:space="preserve"> </w:t>
      </w:r>
    </w:p>
    <w:p w14:paraId="1B9ED371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Step1: Choose TOU Tariff (weekdays + weekends), then separate</w:t>
      </w:r>
      <w:r>
        <w:t xml:space="preserve"> </w:t>
      </w:r>
      <w:r>
        <w:rPr>
          <w:sz w:val="21"/>
          <w:szCs w:val="21"/>
          <w:lang w:eastAsia="zh-CN"/>
        </w:rPr>
        <w:t xml:space="preserve">time periods by days </w:t>
      </w:r>
      <w:r>
        <w:rPr>
          <w:rFonts w:hint="eastAsia"/>
          <w:sz w:val="21"/>
          <w:szCs w:val="21"/>
          <w:lang w:eastAsia="zh-CN"/>
        </w:rPr>
        <w:t>based</w:t>
      </w:r>
      <w:r>
        <w:rPr>
          <w:sz w:val="21"/>
          <w:szCs w:val="21"/>
          <w:lang w:eastAsia="zh-CN"/>
        </w:rPr>
        <w:t xml:space="preserve"> on calendar.</w:t>
      </w:r>
    </w:p>
    <w:p w14:paraId="25BFA549">
      <w:pPr>
        <w:spacing w:before="240" w:after="24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Tariff setting type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TOU tariff(weekdays + weekends)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Date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Add tariff</w:t>
      </w:r>
      <w:r>
        <w:rPr>
          <w:sz w:val="21"/>
          <w:szCs w:val="21"/>
        </w:rPr>
        <w:t>.</w:t>
      </w:r>
    </w:p>
    <w:p w14:paraId="5B504CC1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413510" cy="306006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286" cy="308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11605" cy="3056890"/>
            <wp:effectExtent l="0" t="0" r="0" b="0"/>
            <wp:docPr id="22" name="图片 22" descr="C:\Users\solax\Documents\WXWork\1688857742561559\Cache\Image\2024-11\09305aed-5feb-44ee-97ac-eda9ad6765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solax\Documents\WXWork\1688857742561559\Cache\Image\2024-11\09305aed-5feb-44ee-97ac-eda9ad6765b0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361" cy="31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12875" cy="3058160"/>
            <wp:effectExtent l="0" t="0" r="0" b="0"/>
            <wp:docPr id="23" name="图片 23" descr="C:\Users\solax\Documents\WXWork\1688857742561559\Cache\Image\2024-11\58d1209b-d20a-4e28-9c42-e465b5cec7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solax\Documents\WXWork\1688857742561559\Cache\Image\2024-11\58d1209b-d20a-4e28-9c42-e465b5cec75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7977" cy="311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372FA80C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Step2: After tapping on “Add tariff”, for weekends and workdays, set electricity prices for different time periods each day.</w:t>
      </w:r>
    </w:p>
    <w:p w14:paraId="16763D7C">
      <w:pPr>
        <w:spacing w:before="240" w:after="24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W</w:t>
      </w:r>
      <w:r>
        <w:rPr>
          <w:i/>
          <w:iCs/>
          <w:color w:val="0070C0"/>
          <w:kern w:val="2"/>
          <w:lang w:eastAsia="zh-CN"/>
        </w:rPr>
        <w:t>eekdays/Weekends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Time period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Enter price</w:t>
      </w:r>
      <w:r>
        <w:rPr>
          <w:sz w:val="21"/>
          <w:szCs w:val="21"/>
        </w:rPr>
        <w:t>.</w:t>
      </w:r>
    </w:p>
    <w:p w14:paraId="633C4ACA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518920" cy="3288030"/>
            <wp:effectExtent l="0" t="0" r="0" b="0"/>
            <wp:docPr id="24" name="图片 24" descr="C:\Users\solax\Documents\WXWork\1688857742561559\Cache\Image\2024-11\9d5c606c-7624-476d-a71e-f943bb4234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solax\Documents\WXWork\1688857742561559\Cache\Image\2024-11\9d5c606c-7624-476d-a71e-f943bb42343c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1265" cy="335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08125" cy="3265170"/>
            <wp:effectExtent l="0" t="0" r="0" b="0"/>
            <wp:docPr id="26" name="图片 26" descr="C:\Users\solax\Documents\WXWork\1688857742561559\Cache\Image\2024-11\f6e81c2b-7277-47c7-a431-fcd1d1f61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solax\Documents\WXWork\1688857742561559\Cache\Image\2024-11\f6e81c2b-7277-47c7-a431-fcd1d1f61837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745" cy="33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505585" cy="3259455"/>
            <wp:effectExtent l="0" t="0" r="0" b="0"/>
            <wp:docPr id="27" name="图片 27" descr="C:\Users\solax\Documents\WXWork\1688857742561559\Cache\Image\2024-11\070d26e1-9406-4610-b6cf-4ad9d2b29a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solax\Documents\WXWork\1688857742561559\Cache\Image\2024-11\070d26e1-9406-4610-b6cf-4ad9d2b29a80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7924" cy="330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0950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Remember to enter prices for all time periods of weekdays and weekends, otherwise there will be a prompt saying “Please input the correct price!”.</w:t>
      </w:r>
    </w:p>
    <w:p w14:paraId="17174A23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511935" cy="3272790"/>
            <wp:effectExtent l="0" t="0" r="0" b="0"/>
            <wp:docPr id="4" name="图片 4" descr="C:\Users\solax\Documents\WXWork\1688857742561559\Cache\Image\2024-11\5e269e39-f27c-4579-9529-938341c5f4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solax\Documents\WXWork\1688857742561559\Cache\Image\2024-11\5e269e39-f27c-4579-9529-938341c5f4f2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2276" cy="329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09A0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Step3: Save the settings.</w:t>
      </w:r>
    </w:p>
    <w:p w14:paraId="357C2B43">
      <w:pPr>
        <w:spacing w:before="240" w:after="240"/>
        <w:jc w:val="center"/>
        <w:rPr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665605" cy="3606165"/>
            <wp:effectExtent l="0" t="0" r="0" b="0"/>
            <wp:docPr id="28" name="图片 28" descr="C:\Users\solax\Documents\WXWork\1688857742561559\Cache\Image\2024-11\10da0ffe-165d-4e0b-814a-3377f00e1f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solax\Documents\WXWork\1688857742561559\Cache\Image\2024-11\10da0ffe-165d-4e0b-814a-3377f00e1f0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0932" cy="36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24B1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Actual export price/KWH = Exporting price – Handling fee.</w:t>
      </w:r>
      <w:r>
        <w:rPr>
          <w:rFonts w:hint="eastAsia"/>
          <w:sz w:val="21"/>
          <w:szCs w:val="21"/>
          <w:lang w:eastAsia="zh-CN"/>
        </w:rPr>
        <w:t xml:space="preserve"> </w:t>
      </w:r>
      <w:r>
        <w:rPr>
          <w:sz w:val="21"/>
          <w:szCs w:val="21"/>
          <w:lang w:eastAsia="zh-CN"/>
        </w:rPr>
        <w:t xml:space="preserve"> </w:t>
      </w:r>
    </w:p>
    <w:p w14:paraId="2F2B8261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*Handling fee: Cost required to export electricity</w:t>
      </w:r>
    </w:p>
    <w:p w14:paraId="3335822E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A</w:t>
      </w:r>
      <w:r>
        <w:rPr>
          <w:sz w:val="21"/>
          <w:szCs w:val="21"/>
          <w:lang w:eastAsia="zh-CN"/>
        </w:rPr>
        <w:t>ctual import price/KWH = (Import price + Distribution fee) * (1 + Tax rate)</w:t>
      </w:r>
    </w:p>
    <w:p w14:paraId="26CFE85E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* Distribution fee: Grid infrastructure fee</w:t>
      </w:r>
    </w:p>
    <w:p w14:paraId="2B323BC1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*</w:t>
      </w:r>
      <w:r>
        <w:rPr>
          <w:sz w:val="21"/>
          <w:szCs w:val="21"/>
          <w:lang w:eastAsia="zh-CN"/>
        </w:rPr>
        <w:t xml:space="preserve"> Tax rate: Cost percentage for electricity import</w:t>
      </w:r>
    </w:p>
    <w:p w14:paraId="00152FA2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102F5066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If the setting fails, please check your mobile network, ensure a stable connection, log out of your account, and then log back in. Follow the steps above to make the changes.</w:t>
      </w:r>
    </w:p>
    <w:p w14:paraId="0A865233">
      <w:pPr>
        <w:spacing w:before="240" w:after="240"/>
        <w:rPr>
          <w:sz w:val="21"/>
          <w:szCs w:val="21"/>
          <w:lang w:eastAsia="zh-CN"/>
        </w:rPr>
      </w:pPr>
    </w:p>
    <w:p w14:paraId="014BFB38">
      <w:pPr>
        <w:spacing w:before="240" w:after="240"/>
        <w:jc w:val="both"/>
        <w:rPr>
          <w:rFonts w:ascii="微软雅黑" w:hAnsi="微软雅黑" w:eastAsia="微软雅黑" w:cs="微软雅黑"/>
        </w:rPr>
      </w:pPr>
    </w:p>
    <w:p w14:paraId="758168C3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rPr>
          <w:rFonts w:ascii="Calibri" w:hAnsi="Calibri" w:eastAsia="Calibri" w:cs="Calibri"/>
          <w:b/>
          <w:bCs/>
          <w:color w:val="C8460A"/>
        </w:rPr>
        <w:t> </w:t>
      </w:r>
    </w:p>
    <w:p w14:paraId="6806A6AB">
      <w:pPr>
        <w:spacing w:before="240" w:after="240"/>
        <w:rPr>
          <w:rFonts w:ascii="微软雅黑" w:hAnsi="微软雅黑" w:eastAsia="微软雅黑" w:cs="微软雅黑"/>
        </w:rPr>
      </w:pPr>
      <w:r>
        <w:rPr>
          <w:sz w:val="21"/>
          <w:szCs w:val="21"/>
        </w:rPr>
        <w:t> </w:t>
      </w:r>
    </w:p>
    <w:p w14:paraId="4379823C"/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A77B3E"/>
    <w:rsid w:val="0001319B"/>
    <w:rsid w:val="00033550"/>
    <w:rsid w:val="00042BA0"/>
    <w:rsid w:val="00051A80"/>
    <w:rsid w:val="00062D9D"/>
    <w:rsid w:val="000947BC"/>
    <w:rsid w:val="00095283"/>
    <w:rsid w:val="000D0FAF"/>
    <w:rsid w:val="000E6103"/>
    <w:rsid w:val="0010096C"/>
    <w:rsid w:val="001019F6"/>
    <w:rsid w:val="001065B6"/>
    <w:rsid w:val="0011326F"/>
    <w:rsid w:val="0012041B"/>
    <w:rsid w:val="00121239"/>
    <w:rsid w:val="00167770"/>
    <w:rsid w:val="00181509"/>
    <w:rsid w:val="001A5BEE"/>
    <w:rsid w:val="001D7063"/>
    <w:rsid w:val="00220975"/>
    <w:rsid w:val="002217DF"/>
    <w:rsid w:val="002367BC"/>
    <w:rsid w:val="002413D4"/>
    <w:rsid w:val="00243E14"/>
    <w:rsid w:val="002501B4"/>
    <w:rsid w:val="00251808"/>
    <w:rsid w:val="00261C43"/>
    <w:rsid w:val="00267DF0"/>
    <w:rsid w:val="0027056C"/>
    <w:rsid w:val="00284F87"/>
    <w:rsid w:val="0028678F"/>
    <w:rsid w:val="002B2732"/>
    <w:rsid w:val="002D4B0A"/>
    <w:rsid w:val="002D6AFE"/>
    <w:rsid w:val="002F1F85"/>
    <w:rsid w:val="002F6F37"/>
    <w:rsid w:val="003043C1"/>
    <w:rsid w:val="00305E35"/>
    <w:rsid w:val="00307122"/>
    <w:rsid w:val="0031120A"/>
    <w:rsid w:val="00316AC1"/>
    <w:rsid w:val="00325163"/>
    <w:rsid w:val="0033770F"/>
    <w:rsid w:val="00337DD0"/>
    <w:rsid w:val="003805FD"/>
    <w:rsid w:val="0038333F"/>
    <w:rsid w:val="00383A79"/>
    <w:rsid w:val="00395BA4"/>
    <w:rsid w:val="00395F08"/>
    <w:rsid w:val="003A060D"/>
    <w:rsid w:val="003B7D8E"/>
    <w:rsid w:val="003C0EB3"/>
    <w:rsid w:val="003D1A99"/>
    <w:rsid w:val="003D4306"/>
    <w:rsid w:val="003E65D0"/>
    <w:rsid w:val="00406F53"/>
    <w:rsid w:val="0042499F"/>
    <w:rsid w:val="00426E46"/>
    <w:rsid w:val="00432B62"/>
    <w:rsid w:val="00437188"/>
    <w:rsid w:val="0044113F"/>
    <w:rsid w:val="00475D4D"/>
    <w:rsid w:val="00494A2B"/>
    <w:rsid w:val="004A5A72"/>
    <w:rsid w:val="004B691E"/>
    <w:rsid w:val="004D3785"/>
    <w:rsid w:val="004D53F9"/>
    <w:rsid w:val="004F0B76"/>
    <w:rsid w:val="005112AB"/>
    <w:rsid w:val="00512D5E"/>
    <w:rsid w:val="00537FE1"/>
    <w:rsid w:val="00574260"/>
    <w:rsid w:val="00592F83"/>
    <w:rsid w:val="005A661E"/>
    <w:rsid w:val="005A6DA6"/>
    <w:rsid w:val="005B3460"/>
    <w:rsid w:val="005C62D8"/>
    <w:rsid w:val="005E7E8C"/>
    <w:rsid w:val="005F0996"/>
    <w:rsid w:val="005F35E5"/>
    <w:rsid w:val="005F60E2"/>
    <w:rsid w:val="005F7A2C"/>
    <w:rsid w:val="00604EA1"/>
    <w:rsid w:val="0064386E"/>
    <w:rsid w:val="006459CD"/>
    <w:rsid w:val="00672BFF"/>
    <w:rsid w:val="00681282"/>
    <w:rsid w:val="00694343"/>
    <w:rsid w:val="006B5F8B"/>
    <w:rsid w:val="007016CE"/>
    <w:rsid w:val="007054C2"/>
    <w:rsid w:val="0071311D"/>
    <w:rsid w:val="007358D6"/>
    <w:rsid w:val="0074449E"/>
    <w:rsid w:val="00764A5D"/>
    <w:rsid w:val="00765054"/>
    <w:rsid w:val="007666E6"/>
    <w:rsid w:val="00770D3C"/>
    <w:rsid w:val="00783425"/>
    <w:rsid w:val="00790742"/>
    <w:rsid w:val="0079284E"/>
    <w:rsid w:val="00794BCC"/>
    <w:rsid w:val="00797D16"/>
    <w:rsid w:val="007A1541"/>
    <w:rsid w:val="007B11E5"/>
    <w:rsid w:val="007B1ECD"/>
    <w:rsid w:val="007B763E"/>
    <w:rsid w:val="007C64DF"/>
    <w:rsid w:val="00806C48"/>
    <w:rsid w:val="00825256"/>
    <w:rsid w:val="00854DA6"/>
    <w:rsid w:val="00866BBC"/>
    <w:rsid w:val="00876FE3"/>
    <w:rsid w:val="00887ED5"/>
    <w:rsid w:val="00893789"/>
    <w:rsid w:val="008A7BEB"/>
    <w:rsid w:val="008B570A"/>
    <w:rsid w:val="008C3FFF"/>
    <w:rsid w:val="008D6B8B"/>
    <w:rsid w:val="008E6DF6"/>
    <w:rsid w:val="008F1CAC"/>
    <w:rsid w:val="00905DCA"/>
    <w:rsid w:val="009151A7"/>
    <w:rsid w:val="00920A7B"/>
    <w:rsid w:val="00920EFF"/>
    <w:rsid w:val="00945D92"/>
    <w:rsid w:val="00952B36"/>
    <w:rsid w:val="00963411"/>
    <w:rsid w:val="00974379"/>
    <w:rsid w:val="009F05BF"/>
    <w:rsid w:val="009F3974"/>
    <w:rsid w:val="009F5CF4"/>
    <w:rsid w:val="00A0092B"/>
    <w:rsid w:val="00A26617"/>
    <w:rsid w:val="00A453CE"/>
    <w:rsid w:val="00A50790"/>
    <w:rsid w:val="00A56BE6"/>
    <w:rsid w:val="00A66444"/>
    <w:rsid w:val="00A75754"/>
    <w:rsid w:val="00A77B3E"/>
    <w:rsid w:val="00A81700"/>
    <w:rsid w:val="00A826BD"/>
    <w:rsid w:val="00A85C04"/>
    <w:rsid w:val="00A9218F"/>
    <w:rsid w:val="00A93465"/>
    <w:rsid w:val="00AA053F"/>
    <w:rsid w:val="00AA7CE4"/>
    <w:rsid w:val="00AB2EB9"/>
    <w:rsid w:val="00AB5038"/>
    <w:rsid w:val="00AB68B0"/>
    <w:rsid w:val="00AC3C5E"/>
    <w:rsid w:val="00AC76E0"/>
    <w:rsid w:val="00AD5FB8"/>
    <w:rsid w:val="00AE5193"/>
    <w:rsid w:val="00AE6242"/>
    <w:rsid w:val="00AF7A36"/>
    <w:rsid w:val="00B05141"/>
    <w:rsid w:val="00B153D1"/>
    <w:rsid w:val="00B434FE"/>
    <w:rsid w:val="00B7301C"/>
    <w:rsid w:val="00B75CF3"/>
    <w:rsid w:val="00B82358"/>
    <w:rsid w:val="00B8487A"/>
    <w:rsid w:val="00BA553A"/>
    <w:rsid w:val="00BB00E9"/>
    <w:rsid w:val="00C02788"/>
    <w:rsid w:val="00C47CC3"/>
    <w:rsid w:val="00C75E35"/>
    <w:rsid w:val="00C8616E"/>
    <w:rsid w:val="00C910FC"/>
    <w:rsid w:val="00C942DF"/>
    <w:rsid w:val="00C97176"/>
    <w:rsid w:val="00CA18A5"/>
    <w:rsid w:val="00CA2A55"/>
    <w:rsid w:val="00CA3EDC"/>
    <w:rsid w:val="00CB1268"/>
    <w:rsid w:val="00CC5840"/>
    <w:rsid w:val="00CD526F"/>
    <w:rsid w:val="00CE1B4D"/>
    <w:rsid w:val="00CF0433"/>
    <w:rsid w:val="00D628A3"/>
    <w:rsid w:val="00D70235"/>
    <w:rsid w:val="00D80476"/>
    <w:rsid w:val="00D91309"/>
    <w:rsid w:val="00D93980"/>
    <w:rsid w:val="00DB287B"/>
    <w:rsid w:val="00DB3BB5"/>
    <w:rsid w:val="00DC36FA"/>
    <w:rsid w:val="00DD0F1C"/>
    <w:rsid w:val="00DD5FA2"/>
    <w:rsid w:val="00DF0E84"/>
    <w:rsid w:val="00DF576F"/>
    <w:rsid w:val="00DF5F36"/>
    <w:rsid w:val="00E05932"/>
    <w:rsid w:val="00E1618C"/>
    <w:rsid w:val="00E30AAC"/>
    <w:rsid w:val="00E42912"/>
    <w:rsid w:val="00E46BB2"/>
    <w:rsid w:val="00E506FD"/>
    <w:rsid w:val="00E969EC"/>
    <w:rsid w:val="00EA1AD5"/>
    <w:rsid w:val="00EA3D23"/>
    <w:rsid w:val="00EB17FF"/>
    <w:rsid w:val="00EB5CE2"/>
    <w:rsid w:val="00EB7676"/>
    <w:rsid w:val="00EC5B3E"/>
    <w:rsid w:val="00ED1E04"/>
    <w:rsid w:val="00EE30BD"/>
    <w:rsid w:val="00EE383F"/>
    <w:rsid w:val="00F05DCF"/>
    <w:rsid w:val="00F0656C"/>
    <w:rsid w:val="00F22292"/>
    <w:rsid w:val="00F25A90"/>
    <w:rsid w:val="00F3647C"/>
    <w:rsid w:val="00F4097D"/>
    <w:rsid w:val="00F434BB"/>
    <w:rsid w:val="00F503A3"/>
    <w:rsid w:val="00F57B5D"/>
    <w:rsid w:val="00F74810"/>
    <w:rsid w:val="00F8225A"/>
    <w:rsid w:val="00F97DCC"/>
    <w:rsid w:val="00FC7C55"/>
    <w:rsid w:val="00FD7604"/>
    <w:rsid w:val="00FE3815"/>
    <w:rsid w:val="00FE54DD"/>
    <w:rsid w:val="11FD3B13"/>
    <w:rsid w:val="22275A47"/>
    <w:rsid w:val="6E1F7BA8"/>
    <w:rsid w:val="6FBA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0"/>
  </w:style>
  <w:style w:type="paragraph" w:styleId="3">
    <w:name w:val="Balloon Text"/>
    <w:basedOn w:val="1"/>
    <w:link w:val="12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qFormat/>
    <w:uiPriority w:val="0"/>
    <w:rPr>
      <w:sz w:val="21"/>
      <w:szCs w:val="21"/>
    </w:rPr>
  </w:style>
  <w:style w:type="character" w:customStyle="1" w:styleId="9">
    <w:name w:val="image-componnet-wrapper"/>
    <w:basedOn w:val="7"/>
    <w:qFormat/>
    <w:uiPriority w:val="0"/>
  </w:style>
  <w:style w:type="character" w:customStyle="1" w:styleId="10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sz w:val="18"/>
      <w:szCs w:val="18"/>
    </w:rPr>
  </w:style>
  <w:style w:type="character" w:customStyle="1" w:styleId="12">
    <w:name w:val="批注框文本 字符"/>
    <w:basedOn w:val="7"/>
    <w:link w:val="3"/>
    <w:semiHidden/>
    <w:qFormat/>
    <w:uiPriority w:val="0"/>
    <w:rPr>
      <w:sz w:val="18"/>
      <w:szCs w:val="18"/>
      <w:lang w:eastAsia="en-US"/>
    </w:rPr>
  </w:style>
  <w:style w:type="paragraph" w:customStyle="1" w:styleId="13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AppData/Local/Temp/&#20225;&#19994;&#24494;&#20449;&#25130;&#22270;_17308784694946.png" TargetMode="Externa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../AppData/Local/Temp/&#20225;&#19994;&#24494;&#20449;&#25130;&#22270;_17308781813894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jpeg"/><Relationship Id="rId3" Type="http://schemas.openxmlformats.org/officeDocument/2006/relationships/theme" Target="theme/theme1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829D5-14A0-498F-B5E1-B99FE1F34C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375</Words>
  <Characters>1869</Characters>
  <Lines>42</Lines>
  <Paragraphs>11</Paragraphs>
  <TotalTime>350</TotalTime>
  <ScaleCrop>false</ScaleCrop>
  <LinksUpToDate>false</LinksUpToDate>
  <CharactersWithSpaces>2171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2024-11-12T06:14:36Z</dcterms:modified>
  <cp:revision>204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C8A1E77F22AA463696B6A319919B70D6_13</vt:lpwstr>
  </property>
</Properties>
</file>