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2E41C">
      <w:pPr>
        <w:jc w:val="center"/>
        <w:rPr>
          <w:rFonts w:hint="eastAsia"/>
          <w:sz w:val="36"/>
          <w:szCs w:val="36"/>
          <w:lang w:eastAsia="zh-CN"/>
        </w:rPr>
      </w:pPr>
      <w:r>
        <w:rPr>
          <w:rFonts w:hint="eastAsia"/>
          <w:sz w:val="36"/>
          <w:szCs w:val="36"/>
          <w:lang w:eastAsia="zh-CN"/>
        </w:rPr>
        <w:t>Cloud issue - The 'Yield Energy' data is 0</w:t>
      </w:r>
    </w:p>
    <w:p w14:paraId="6FB817D4">
      <w:pPr>
        <w:jc w:val="right"/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E8DAF05">
      <w:pPr>
        <w:jc w:val="right"/>
        <w:rPr>
          <w:rFonts w:hint="default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Author</w:t>
      </w: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Eason</w:t>
      </w:r>
    </w:p>
    <w:p w14:paraId="625278B1">
      <w:pPr>
        <w:jc w:val="right"/>
        <w:rPr>
          <w:rFonts w:hint="default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Reviewer：Steven</w:t>
      </w:r>
    </w:p>
    <w:p w14:paraId="5C3F9C05">
      <w:pPr>
        <w:jc w:val="right"/>
        <w:rPr>
          <w:rFonts w:hint="default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3D8125F">
      <w:pPr>
        <w:widowControl w:val="0"/>
        <w:spacing w:line="360" w:lineRule="auto"/>
        <w:jc w:val="both"/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</w:pPr>
      <w:r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  <w:t>FAQ\Cloud</w:t>
      </w:r>
    </w:p>
    <w:p w14:paraId="51333514">
      <w:pPr>
        <w:widowControl w:val="0"/>
        <w:spacing w:line="360" w:lineRule="auto"/>
        <w:jc w:val="both"/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</w:pPr>
      <w:r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  <w:t>Issue introduction</w:t>
      </w:r>
    </w:p>
    <w:p w14:paraId="44FD249D">
      <w:pPr>
        <w:rPr>
          <w:rFonts w:hint="eastAsia" w:eastAsia="宋体"/>
          <w:bCs/>
          <w:color w:val="0D0D0D"/>
          <w:sz w:val="21"/>
          <w:szCs w:val="21"/>
          <w:shd w:val="clear" w:color="auto" w:fill="FFFFFF"/>
          <w:lang w:val="en-US" w:eastAsia="zh-CN"/>
        </w:rPr>
      </w:pPr>
      <w:r>
        <w:rPr>
          <w:rFonts w:eastAsia="Arial"/>
          <w:bCs/>
          <w:color w:val="0D0D0D"/>
          <w:sz w:val="21"/>
          <w:szCs w:val="21"/>
          <w:shd w:val="clear" w:color="auto" w:fill="FFFFFF"/>
        </w:rPr>
        <w:t xml:space="preserve">In the inverter data records of the site, PV output power can be seen, but both the report and the </w:t>
      </w:r>
      <w:r>
        <w:rPr>
          <w:rFonts w:hint="eastAsia" w:eastAsia="宋体"/>
          <w:bCs/>
          <w:color w:val="0D0D0D"/>
          <w:sz w:val="21"/>
          <w:szCs w:val="21"/>
          <w:shd w:val="clear" w:color="auto" w:fill="FFFFFF"/>
          <w:lang w:val="en-US" w:eastAsia="zh-CN"/>
        </w:rPr>
        <w:t>diagram</w:t>
      </w:r>
      <w:r>
        <w:rPr>
          <w:rFonts w:eastAsia="Arial"/>
          <w:bCs/>
          <w:color w:val="0D0D0D"/>
          <w:sz w:val="21"/>
          <w:szCs w:val="21"/>
          <w:shd w:val="clear" w:color="auto" w:fill="FFFFFF"/>
        </w:rPr>
        <w:t xml:space="preserve"> show the Cumulativ</w:t>
      </w:r>
      <w:r>
        <w:rPr>
          <w:rFonts w:hint="eastAsia" w:eastAsia="Arial"/>
          <w:bCs/>
          <w:color w:val="0D0D0D"/>
          <w:sz w:val="21"/>
          <w:szCs w:val="21"/>
          <w:shd w:val="clear" w:color="auto" w:fill="FFFFFF"/>
          <w:lang w:val="en-US" w:eastAsia="zh-CN"/>
        </w:rPr>
        <w:t xml:space="preserve">e </w:t>
      </w:r>
      <w:r>
        <w:rPr>
          <w:rFonts w:eastAsia="Arial"/>
          <w:bCs/>
          <w:color w:val="0D0D0D"/>
          <w:sz w:val="21"/>
          <w:szCs w:val="21"/>
          <w:shd w:val="clear" w:color="auto" w:fill="FFFFFF"/>
        </w:rPr>
        <w:t>output as 0.And it has remained 0 since that day</w:t>
      </w:r>
      <w:r>
        <w:rPr>
          <w:rFonts w:hint="eastAsia" w:eastAsia="宋体"/>
          <w:bCs/>
          <w:color w:val="0D0D0D"/>
          <w:sz w:val="21"/>
          <w:szCs w:val="21"/>
          <w:shd w:val="clear" w:color="auto" w:fill="FFFFFF"/>
          <w:lang w:val="en-US" w:eastAsia="zh-CN"/>
        </w:rPr>
        <w:t>.</w:t>
      </w:r>
      <w:bookmarkStart w:id="1" w:name="_GoBack"/>
      <w:bookmarkEnd w:id="1"/>
    </w:p>
    <w:p w14:paraId="321E3AE0">
      <w:pPr>
        <w:jc w:val="center"/>
      </w:pPr>
      <w:r>
        <w:drawing>
          <wp:inline distT="0" distB="0" distL="114300" distR="114300">
            <wp:extent cx="5290185" cy="3209925"/>
            <wp:effectExtent l="0" t="0" r="5715" b="317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1"/>
        <w:gridCol w:w="3251"/>
      </w:tblGrid>
      <w:tr w14:paraId="2ACD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1" w:type="dxa"/>
          </w:tcPr>
          <w:p w14:paraId="4410B34D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bCs/>
                <w:sz w:val="21"/>
                <w:szCs w:val="21"/>
                <w:lang w:val="en-GB" w:eastAsia="zh-CN"/>
              </w:rPr>
              <w:t>Statistic report-Y</w:t>
            </w:r>
            <w:r>
              <w:rPr>
                <w:rFonts w:hint="eastAsia"/>
                <w:bCs/>
                <w:sz w:val="21"/>
                <w:szCs w:val="21"/>
                <w:lang w:val="en-US" w:eastAsia="zh-CN"/>
              </w:rPr>
              <w:t>ie</w:t>
            </w:r>
            <w:r>
              <w:rPr>
                <w:rFonts w:hint="default"/>
                <w:bCs/>
                <w:sz w:val="21"/>
                <w:szCs w:val="21"/>
                <w:lang w:val="en-GB" w:eastAsia="zh-CN"/>
              </w:rPr>
              <w:t>ld Energy=0kWh</w:t>
            </w:r>
          </w:p>
        </w:tc>
        <w:tc>
          <w:tcPr>
            <w:tcW w:w="3251" w:type="dxa"/>
          </w:tcPr>
          <w:p w14:paraId="6FD9D015">
            <w:pPr>
              <w:widowControl w:val="0"/>
              <w:jc w:val="both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default"/>
                <w:bCs/>
                <w:sz w:val="21"/>
                <w:szCs w:val="21"/>
                <w:lang w:val="en-GB" w:eastAsia="zh-CN"/>
              </w:rPr>
              <w:t>The Energy Diagram also does not record</w:t>
            </w:r>
          </w:p>
        </w:tc>
      </w:tr>
      <w:tr w14:paraId="7BD26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1" w:type="dxa"/>
          </w:tcPr>
          <w:p w14:paraId="72AB868E">
            <w:pPr>
              <w:widowControl w:val="0"/>
              <w:jc w:val="both"/>
              <w:rPr>
                <w:vertAlign w:val="baseline"/>
              </w:rPr>
            </w:pPr>
            <w:r>
              <w:drawing>
                <wp:inline distT="0" distB="0" distL="114300" distR="114300">
                  <wp:extent cx="3270885" cy="1386205"/>
                  <wp:effectExtent l="0" t="0" r="5715" b="10795"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885" cy="138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1" w:type="dxa"/>
          </w:tcPr>
          <w:p w14:paraId="1A550A17">
            <w:pPr>
              <w:widowControl w:val="0"/>
              <w:jc w:val="both"/>
              <w:rPr>
                <w:vertAlign w:val="baseline"/>
              </w:rPr>
            </w:pPr>
            <w:r>
              <w:drawing>
                <wp:inline distT="0" distB="0" distL="114300" distR="114300">
                  <wp:extent cx="2016125" cy="1292225"/>
                  <wp:effectExtent l="0" t="0" r="3175" b="3175"/>
                  <wp:docPr id="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125" cy="129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17FA2D">
      <w:pPr>
        <w:widowControl w:val="0"/>
        <w:spacing w:line="360" w:lineRule="auto"/>
        <w:jc w:val="both"/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</w:pPr>
      <w:r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  <w:t>Confirmation of basic information</w:t>
      </w:r>
    </w:p>
    <w:p w14:paraId="3E41A109">
      <w:pPr>
        <w:widowControl w:val="0"/>
        <w:jc w:val="both"/>
        <w:rPr>
          <w:rFonts w:hint="eastAsia"/>
          <w:bCs/>
          <w:sz w:val="21"/>
          <w:szCs w:val="21"/>
          <w:lang w:eastAsia="zh-CN"/>
        </w:rPr>
      </w:pPr>
      <w:r>
        <w:rPr>
          <w:bCs/>
          <w:sz w:val="21"/>
          <w:szCs w:val="21"/>
          <w:lang w:eastAsia="zh-CN"/>
        </w:rPr>
        <w:t xml:space="preserve">[Photo] </w:t>
      </w:r>
      <w:r>
        <w:rPr>
          <w:rFonts w:hint="eastAsia"/>
          <w:bCs/>
          <w:sz w:val="21"/>
          <w:szCs w:val="21"/>
          <w:lang w:eastAsia="zh-CN"/>
        </w:rPr>
        <w:t>SN</w:t>
      </w:r>
      <w:r>
        <w:rPr>
          <w:bCs/>
          <w:sz w:val="21"/>
          <w:szCs w:val="21"/>
          <w:lang w:eastAsia="zh-CN"/>
        </w:rPr>
        <w:t xml:space="preserve"> numbers of </w:t>
      </w:r>
      <w:r>
        <w:rPr>
          <w:rFonts w:hint="eastAsia"/>
          <w:bCs/>
          <w:sz w:val="21"/>
          <w:szCs w:val="21"/>
          <w:lang w:val="en-US" w:eastAsia="zh-CN"/>
        </w:rPr>
        <w:t xml:space="preserve">the </w:t>
      </w:r>
      <w:r>
        <w:rPr>
          <w:bCs/>
          <w:sz w:val="21"/>
          <w:szCs w:val="21"/>
          <w:lang w:eastAsia="zh-CN"/>
        </w:rPr>
        <w:t>inverter</w:t>
      </w:r>
      <w:r>
        <w:rPr>
          <w:rFonts w:hint="eastAsia"/>
          <w:bCs/>
          <w:sz w:val="21"/>
          <w:szCs w:val="21"/>
          <w:lang w:eastAsia="zh-CN"/>
        </w:rPr>
        <w:t>.</w:t>
      </w:r>
    </w:p>
    <w:p w14:paraId="4AAF01C5">
      <w:pPr>
        <w:widowControl w:val="0"/>
        <w:spacing w:line="360" w:lineRule="auto"/>
        <w:jc w:val="both"/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</w:pPr>
      <w:bookmarkStart w:id="0" w:name="OLE_LINK2"/>
      <w:r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  <w:t>Guidance for installer</w:t>
      </w:r>
    </w:p>
    <w:p w14:paraId="4B21EBB3">
      <w:pPr>
        <w:widowControl w:val="0"/>
        <w:jc w:val="both"/>
        <w:rPr>
          <w:rFonts w:hint="default"/>
          <w:bCs/>
          <w:sz w:val="21"/>
          <w:szCs w:val="21"/>
          <w:lang w:val="en-US" w:eastAsia="zh-CN"/>
        </w:rPr>
      </w:pPr>
      <w:r>
        <w:rPr>
          <w:rFonts w:hint="eastAsia"/>
          <w:bCs/>
          <w:sz w:val="21"/>
          <w:szCs w:val="21"/>
          <w:lang w:val="en-US" w:eastAsia="zh-CN"/>
        </w:rPr>
        <w:t>Step1：</w:t>
      </w:r>
      <w:r>
        <w:rPr>
          <w:bCs/>
          <w:sz w:val="21"/>
          <w:szCs w:val="21"/>
          <w:lang w:eastAsia="zh-CN"/>
        </w:rPr>
        <w:t xml:space="preserve">Check the changes in the total </w:t>
      </w:r>
      <w:r>
        <w:rPr>
          <w:rFonts w:hint="eastAsia"/>
          <w:bCs/>
          <w:sz w:val="21"/>
          <w:szCs w:val="21"/>
          <w:lang w:val="en-US" w:eastAsia="zh-CN"/>
        </w:rPr>
        <w:t>yield</w:t>
      </w:r>
      <w:r>
        <w:rPr>
          <w:bCs/>
          <w:sz w:val="21"/>
          <w:szCs w:val="21"/>
          <w:lang w:eastAsia="zh-CN"/>
        </w:rPr>
        <w:t xml:space="preserve"> in the historical records to see if there is a total rollback phenomenon as shown in the diagram below.</w:t>
      </w:r>
      <w:r>
        <w:rPr>
          <w:rFonts w:hint="eastAsia"/>
          <w:bCs/>
          <w:sz w:val="21"/>
          <w:szCs w:val="21"/>
          <w:lang w:val="en-US" w:eastAsia="zh-CN"/>
        </w:rPr>
        <w:t>(Tips:Look back from the day when the cumulative yield energy in the bar chart was reported as 0)</w:t>
      </w:r>
    </w:p>
    <w:p w14:paraId="54CE9360">
      <w:pPr>
        <w:widowControl w:val="0"/>
        <w:spacing w:line="360" w:lineRule="auto"/>
        <w:jc w:val="center"/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</w:pPr>
      <w:r>
        <w:drawing>
          <wp:inline distT="0" distB="0" distL="114300" distR="114300">
            <wp:extent cx="5166360" cy="27089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EEFF6BF">
      <w:pPr>
        <w:jc w:val="both"/>
        <w:rPr>
          <w:rFonts w:hint="eastAsia" w:eastAsia="Arial"/>
          <w:sz w:val="21"/>
          <w:szCs w:val="21"/>
          <w:lang w:eastAsia="zh-CN"/>
        </w:rPr>
      </w:pPr>
      <w:r>
        <w:rPr>
          <w:rFonts w:hint="eastAsia" w:eastAsia="Arial"/>
          <w:sz w:val="21"/>
          <w:szCs w:val="21"/>
          <w:lang w:eastAsia="zh-CN"/>
        </w:rPr>
        <w:t xml:space="preserve">The older version of the hybrid inverter has a bug. When the inverter switches from idle to checking, there may be a rollback in the total </w:t>
      </w:r>
      <w:r>
        <w:rPr>
          <w:rFonts w:hint="eastAsia" w:eastAsia="Arial"/>
          <w:sz w:val="21"/>
          <w:szCs w:val="21"/>
          <w:lang w:val="en-US" w:eastAsia="zh-CN"/>
        </w:rPr>
        <w:t>yield</w:t>
      </w:r>
      <w:r>
        <w:rPr>
          <w:rFonts w:hint="eastAsia" w:eastAsia="Arial"/>
          <w:sz w:val="21"/>
          <w:szCs w:val="21"/>
          <w:lang w:eastAsia="zh-CN"/>
        </w:rPr>
        <w:t xml:space="preserve">. The daily power </w:t>
      </w:r>
      <w:r>
        <w:rPr>
          <w:rFonts w:hint="eastAsia" w:eastAsia="Arial"/>
          <w:sz w:val="21"/>
          <w:szCs w:val="21"/>
          <w:lang w:val="en-US" w:eastAsia="zh-CN"/>
        </w:rPr>
        <w:t>yield</w:t>
      </w:r>
      <w:r>
        <w:rPr>
          <w:rFonts w:hint="eastAsia" w:eastAsia="Arial"/>
          <w:sz w:val="21"/>
          <w:szCs w:val="21"/>
          <w:lang w:eastAsia="zh-CN"/>
        </w:rPr>
        <w:t xml:space="preserve"> cannot be accumulated until the DSP recalculates the total </w:t>
      </w:r>
      <w:r>
        <w:rPr>
          <w:rFonts w:hint="eastAsia" w:eastAsia="Arial"/>
          <w:sz w:val="21"/>
          <w:szCs w:val="21"/>
          <w:lang w:val="en-US" w:eastAsia="zh-CN"/>
        </w:rPr>
        <w:t>yield</w:t>
      </w:r>
      <w:r>
        <w:rPr>
          <w:rFonts w:hint="eastAsia" w:eastAsia="Arial"/>
          <w:sz w:val="21"/>
          <w:szCs w:val="21"/>
          <w:lang w:eastAsia="zh-CN"/>
        </w:rPr>
        <w:t xml:space="preserve"> back to the value before the rollback.</w:t>
      </w:r>
    </w:p>
    <w:p w14:paraId="197C9269">
      <w:pPr>
        <w:jc w:val="both"/>
        <w:rPr>
          <w:rFonts w:hint="eastAsia" w:eastAsia="Arial"/>
          <w:sz w:val="21"/>
          <w:szCs w:val="21"/>
          <w:lang w:eastAsia="zh-CN"/>
        </w:rPr>
      </w:pPr>
      <w:r>
        <w:rPr>
          <w:rFonts w:hint="eastAsia" w:eastAsia="Arial"/>
          <w:sz w:val="21"/>
          <w:szCs w:val="21"/>
          <w:lang w:val="en-US" w:eastAsia="zh-CN"/>
        </w:rPr>
        <w:t>Step2：</w:t>
      </w:r>
      <w:r>
        <w:rPr>
          <w:rFonts w:hint="eastAsia" w:eastAsia="Arial"/>
          <w:sz w:val="21"/>
          <w:szCs w:val="21"/>
          <w:lang w:eastAsia="zh-CN"/>
        </w:rPr>
        <w:t xml:space="preserve">Update the inverter firmware to the latest version to avoid future reporting of incorrect total </w:t>
      </w:r>
      <w:r>
        <w:rPr>
          <w:rFonts w:hint="eastAsia" w:eastAsia="Arial"/>
          <w:sz w:val="21"/>
          <w:szCs w:val="21"/>
          <w:lang w:val="en-US" w:eastAsia="zh-CN"/>
        </w:rPr>
        <w:t>yield</w:t>
      </w:r>
      <w:r>
        <w:rPr>
          <w:rFonts w:hint="eastAsia" w:eastAsia="Arial"/>
          <w:sz w:val="21"/>
          <w:szCs w:val="21"/>
          <w:lang w:eastAsia="zh-CN"/>
        </w:rPr>
        <w:t xml:space="preserve"> information by the inverter.</w:t>
      </w:r>
    </w:p>
    <w:p w14:paraId="7E43EB66">
      <w:pPr>
        <w:jc w:val="both"/>
        <w:rPr>
          <w:rFonts w:hint="eastAsia" w:eastAsia="Arial"/>
          <w:sz w:val="21"/>
          <w:szCs w:val="21"/>
          <w:lang w:val="en-US" w:eastAsia="zh-CN"/>
        </w:rPr>
      </w:pPr>
      <w:r>
        <w:rPr>
          <w:rFonts w:hint="eastAsia" w:eastAsia="Arial"/>
          <w:sz w:val="21"/>
          <w:szCs w:val="21"/>
          <w:lang w:val="en-US" w:eastAsia="zh-CN"/>
        </w:rPr>
        <w:t>Step3：</w:t>
      </w:r>
      <w:r>
        <w:rPr>
          <w:rFonts w:hint="eastAsia" w:eastAsia="Arial"/>
          <w:sz w:val="21"/>
          <w:szCs w:val="21"/>
          <w:lang w:eastAsia="zh-CN"/>
        </w:rPr>
        <w:t xml:space="preserve">Clear the inverter's local logs and begin accumulating </w:t>
      </w:r>
      <w:r>
        <w:rPr>
          <w:rFonts w:hint="eastAsia" w:eastAsia="Arial"/>
          <w:sz w:val="21"/>
          <w:szCs w:val="21"/>
          <w:lang w:val="en-US" w:eastAsia="zh-CN"/>
        </w:rPr>
        <w:t>yield</w:t>
      </w:r>
      <w:r>
        <w:rPr>
          <w:rFonts w:hint="eastAsia" w:eastAsia="Arial"/>
          <w:sz w:val="21"/>
          <w:szCs w:val="21"/>
          <w:lang w:eastAsia="zh-CN"/>
        </w:rPr>
        <w:t xml:space="preserve"> data from scratch</w:t>
      </w:r>
      <w:r>
        <w:rPr>
          <w:rFonts w:hint="eastAsia" w:eastAsia="Arial"/>
          <w:sz w:val="21"/>
          <w:szCs w:val="21"/>
          <w:lang w:val="en-US" w:eastAsia="zh-CN"/>
        </w:rPr>
        <w:t>.</w:t>
      </w:r>
    </w:p>
    <w:p w14:paraId="42C91B97">
      <w:pPr>
        <w:jc w:val="both"/>
        <w:rPr>
          <w:rFonts w:hint="eastAsia" w:eastAsia="Arial"/>
          <w:i/>
          <w:iCs/>
          <w:color w:val="0070C0"/>
          <w:sz w:val="24"/>
          <w:szCs w:val="24"/>
          <w:lang w:val="en-US" w:eastAsia="zh-CN"/>
        </w:rPr>
      </w:pPr>
      <w:r>
        <w:rPr>
          <w:rFonts w:hint="eastAsia" w:eastAsia="Arial"/>
          <w:i/>
          <w:iCs/>
          <w:color w:val="0070C0"/>
          <w:sz w:val="24"/>
          <w:szCs w:val="24"/>
          <w:lang w:val="en-US" w:eastAsia="zh-CN"/>
        </w:rPr>
        <w:t>Setting path:Advanced setting→</w:t>
      </w:r>
      <w:r>
        <w:rPr>
          <w:rFonts w:hint="default" w:eastAsia="Arial"/>
          <w:i/>
          <w:iCs/>
          <w:color w:val="0070C0"/>
          <w:sz w:val="24"/>
          <w:szCs w:val="24"/>
          <w:lang w:val="en-GB" w:eastAsia="zh-CN"/>
        </w:rPr>
        <w:t>R</w:t>
      </w:r>
      <w:r>
        <w:rPr>
          <w:rFonts w:hint="eastAsia" w:eastAsia="Arial"/>
          <w:i/>
          <w:iCs/>
          <w:color w:val="0070C0"/>
          <w:sz w:val="24"/>
          <w:szCs w:val="24"/>
          <w:lang w:val="en-US" w:eastAsia="zh-CN"/>
        </w:rPr>
        <w:t>eset→Reset INV Energy</w:t>
      </w:r>
    </w:p>
    <w:p w14:paraId="4492F793">
      <w:pPr>
        <w:jc w:val="center"/>
      </w:pPr>
      <w:r>
        <w:drawing>
          <wp:inline distT="0" distB="0" distL="114300" distR="114300">
            <wp:extent cx="4617720" cy="3458210"/>
            <wp:effectExtent l="0" t="0" r="5080" b="889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C89EF">
      <w:pPr>
        <w:jc w:val="both"/>
        <w:rPr>
          <w:rFonts w:hint="default" w:eastAsia="Arial"/>
          <w:sz w:val="21"/>
          <w:szCs w:val="21"/>
          <w:lang w:val="en-US" w:eastAsia="zh-CN"/>
        </w:rPr>
      </w:pPr>
      <w:r>
        <w:rPr>
          <w:rFonts w:hint="eastAsia" w:eastAsia="Arial"/>
          <w:sz w:val="21"/>
          <w:szCs w:val="21"/>
          <w:lang w:val="en-US" w:eastAsia="zh-CN"/>
        </w:rPr>
        <w:t>Step4:Calculate the correct total historical energy yield and inform the SolaX technical support team. They will fix the historical data on the cloud for you.</w:t>
      </w:r>
    </w:p>
    <w:p w14:paraId="33CE1308">
      <w:pPr>
        <w:widowControl w:val="0"/>
        <w:spacing w:line="360" w:lineRule="auto"/>
        <w:jc w:val="both"/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</w:pPr>
      <w:r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  <w:t xml:space="preserve">Information </w:t>
      </w:r>
      <w:r>
        <w:rPr>
          <w:rFonts w:hint="eastAsia"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  <w:t>check</w:t>
      </w:r>
      <w:r>
        <w:rPr>
          <w:rFonts w:ascii="Calibri" w:hAnsi="Calibri" w:cs="Calibri" w:eastAsiaTheme="majorEastAsia"/>
          <w:b/>
          <w:bCs/>
          <w:color w:val="C65F10" w:themeColor="accent2" w:themeShade="BF"/>
          <w:kern w:val="2"/>
          <w:lang w:eastAsia="zh-CN"/>
        </w:rPr>
        <w:t xml:space="preserve"> list</w:t>
      </w:r>
    </w:p>
    <w:p w14:paraId="67C34BC9">
      <w:pPr>
        <w:rPr>
          <w:rFonts w:hint="eastAsia"/>
          <w:sz w:val="21"/>
          <w:szCs w:val="21"/>
          <w:lang w:eastAsia="zh-CN"/>
        </w:rPr>
      </w:pPr>
      <w:r>
        <w:rPr>
          <w:rFonts w:hint="eastAsia" w:eastAsia="Arial"/>
          <w:sz w:val="21"/>
          <w:szCs w:val="21"/>
          <w:lang w:eastAsia="zh-CN"/>
        </w:rPr>
        <w:t>If you have completed the above &lt;Guidance for installer&gt;, and the problem is still not solved, please collect the following troubleshooting information and send them to the R&amp;D.</w:t>
      </w:r>
    </w:p>
    <w:p w14:paraId="101FCE05">
      <w:pPr>
        <w:rPr>
          <w:sz w:val="21"/>
          <w:szCs w:val="21"/>
        </w:rPr>
      </w:pPr>
      <w:r>
        <w:rPr>
          <w:sz w:val="21"/>
          <w:szCs w:val="21"/>
        </w:rPr>
        <w:t>1. [Photo]SN number of the inverter, which should clearly display the registration number.</w:t>
      </w:r>
    </w:p>
    <w:p w14:paraId="11B4CF7F">
      <w:pPr>
        <w:pStyle w:val="12"/>
        <w:ind w:left="360" w:firstLine="0" w:firstLineChars="0"/>
        <w:jc w:val="center"/>
        <w:rPr>
          <w:rFonts w:eastAsia="Arial"/>
          <w:sz w:val="21"/>
          <w:szCs w:val="21"/>
          <w:lang w:eastAsia="zh-CN"/>
        </w:rPr>
      </w:pPr>
      <w:r>
        <w:drawing>
          <wp:inline distT="0" distB="0" distL="0" distR="0">
            <wp:extent cx="1574800" cy="18161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5587" cy="187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B8E8">
      <w:pPr>
        <w:numPr>
          <w:ilvl w:val="0"/>
          <w:numId w:val="1"/>
        </w:numPr>
        <w:rPr>
          <w:rFonts w:hint="default"/>
          <w:sz w:val="21"/>
          <w:szCs w:val="21"/>
          <w:lang w:val="en-GB"/>
        </w:rPr>
      </w:pPr>
      <w:r>
        <w:rPr>
          <w:sz w:val="21"/>
          <w:szCs w:val="21"/>
        </w:rPr>
        <w:t>[Photo]Cloud screenshot</w:t>
      </w:r>
      <w:r>
        <w:rPr>
          <w:rFonts w:hint="eastAsia"/>
          <w:sz w:val="21"/>
          <w:szCs w:val="21"/>
          <w:lang w:val="en-US" w:eastAsia="zh-CN"/>
        </w:rPr>
        <w:t>:inverter data&amp;</w:t>
      </w:r>
      <w:r>
        <w:rPr>
          <w:rFonts w:hint="default"/>
          <w:sz w:val="21"/>
          <w:szCs w:val="21"/>
          <w:lang w:val="en-GB"/>
        </w:rPr>
        <w:t>Statistic report-Yeild Energy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3914"/>
      </w:tblGrid>
      <w:tr w14:paraId="3D061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16352E4">
            <w:pPr>
              <w:widowControl w:val="0"/>
              <w:jc w:val="both"/>
              <w:rPr>
                <w:rStyle w:val="9"/>
                <w:rFonts w:hint="eastAsia" w:eastAsia="微软雅黑"/>
                <w:sz w:val="20"/>
                <w:szCs w:val="20"/>
                <w:vertAlign w:val="baseline"/>
                <w:lang w:eastAsia="zh-CN"/>
              </w:rPr>
            </w:pPr>
            <w:r>
              <w:drawing>
                <wp:inline distT="0" distB="0" distL="114300" distR="114300">
                  <wp:extent cx="2482215" cy="1506220"/>
                  <wp:effectExtent l="0" t="0" r="6985" b="5080"/>
                  <wp:docPr id="1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215" cy="150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4" w:type="dxa"/>
          </w:tcPr>
          <w:p w14:paraId="50C6718B">
            <w:pPr>
              <w:widowControl w:val="0"/>
              <w:jc w:val="both"/>
              <w:rPr>
                <w:rStyle w:val="9"/>
                <w:rFonts w:hint="eastAsia" w:eastAsia="微软雅黑"/>
                <w:sz w:val="20"/>
                <w:szCs w:val="20"/>
                <w:vertAlign w:val="baseline"/>
                <w:lang w:eastAsia="zh-CN"/>
              </w:rPr>
            </w:pPr>
            <w:r>
              <w:drawing>
                <wp:inline distT="0" distB="0" distL="114300" distR="114300">
                  <wp:extent cx="2313305" cy="1482725"/>
                  <wp:effectExtent l="0" t="0" r="10795" b="3175"/>
                  <wp:docPr id="1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305" cy="148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33B4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</w:t>
      </w:r>
      <w:r>
        <w:rPr>
          <w:sz w:val="21"/>
          <w:szCs w:val="21"/>
          <w:lang w:val="en-US" w:eastAsia="en-US"/>
        </w:rPr>
        <w:t>The '</w:t>
      </w:r>
      <w:r>
        <w:rPr>
          <w:rFonts w:hint="default"/>
          <w:sz w:val="21"/>
          <w:szCs w:val="21"/>
          <w:lang w:val="en-GB"/>
        </w:rPr>
        <w:t>Y</w:t>
      </w:r>
      <w:r>
        <w:rPr>
          <w:rFonts w:hint="eastAsia"/>
          <w:sz w:val="21"/>
          <w:szCs w:val="21"/>
          <w:lang w:val="en-US" w:eastAsia="zh-CN"/>
        </w:rPr>
        <w:t>ie</w:t>
      </w:r>
      <w:r>
        <w:rPr>
          <w:rFonts w:hint="default"/>
          <w:sz w:val="21"/>
          <w:szCs w:val="21"/>
          <w:lang w:val="en-GB"/>
        </w:rPr>
        <w:t>ld Energy</w:t>
      </w:r>
      <w:r>
        <w:rPr>
          <w:sz w:val="21"/>
          <w:szCs w:val="21"/>
          <w:lang w:val="en-US" w:eastAsia="en-US"/>
        </w:rPr>
        <w:t>' data that requires fixing</w:t>
      </w:r>
      <w:r>
        <w:rPr>
          <w:rFonts w:hint="eastAsia"/>
          <w:sz w:val="21"/>
          <w:szCs w:val="21"/>
          <w:lang w:val="en-US" w:eastAsia="zh-CN"/>
        </w:rPr>
        <w:t>.</w:t>
      </w:r>
    </w:p>
    <w:sectPr>
      <w:pgSz w:w="11906" w:h="16838"/>
      <w:pgMar w:top="1440" w:right="146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40C1A"/>
    <w:multiLevelType w:val="singleLevel"/>
    <w:tmpl w:val="54C40C1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00102794"/>
    <w:rsid w:val="00060745"/>
    <w:rsid w:val="00094694"/>
    <w:rsid w:val="00102794"/>
    <w:rsid w:val="00184C9A"/>
    <w:rsid w:val="00216381"/>
    <w:rsid w:val="002944F6"/>
    <w:rsid w:val="005B3599"/>
    <w:rsid w:val="005F4510"/>
    <w:rsid w:val="00894924"/>
    <w:rsid w:val="00AB646F"/>
    <w:rsid w:val="00BD6B1B"/>
    <w:rsid w:val="00BE5ED8"/>
    <w:rsid w:val="00C174A5"/>
    <w:rsid w:val="00C45636"/>
    <w:rsid w:val="00C647C4"/>
    <w:rsid w:val="00CE36B0"/>
    <w:rsid w:val="02595A3E"/>
    <w:rsid w:val="11AF35A5"/>
    <w:rsid w:val="11D063F9"/>
    <w:rsid w:val="15567B46"/>
    <w:rsid w:val="172521E2"/>
    <w:rsid w:val="1D2065FF"/>
    <w:rsid w:val="270D202F"/>
    <w:rsid w:val="29736AC1"/>
    <w:rsid w:val="2AD2219E"/>
    <w:rsid w:val="2E1C17B1"/>
    <w:rsid w:val="39150F44"/>
    <w:rsid w:val="45D7350F"/>
    <w:rsid w:val="514D48F8"/>
    <w:rsid w:val="52E32FC0"/>
    <w:rsid w:val="552B7838"/>
    <w:rsid w:val="571E156B"/>
    <w:rsid w:val="5A9F29C3"/>
    <w:rsid w:val="630E4B89"/>
    <w:rsid w:val="6344379D"/>
    <w:rsid w:val="644B64AE"/>
    <w:rsid w:val="64A342E7"/>
    <w:rsid w:val="68AE47E7"/>
    <w:rsid w:val="6A335B37"/>
    <w:rsid w:val="726204C3"/>
    <w:rsid w:val="776E22CE"/>
    <w:rsid w:val="79D1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Autospacing="1" w:afterAutospacing="1"/>
    </w:pPr>
  </w:style>
  <w:style w:type="table" w:styleId="7">
    <w:name w:val="Table Grid"/>
    <w:basedOn w:val="6"/>
    <w:semiHidden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image-componnet-wrapper"/>
    <w:basedOn w:val="8"/>
    <w:qFormat/>
    <w:uiPriority w:val="0"/>
  </w:style>
  <w:style w:type="character" w:customStyle="1" w:styleId="10">
    <w:name w:val="页眉 字符"/>
    <w:basedOn w:val="8"/>
    <w:link w:val="4"/>
    <w:qFormat/>
    <w:uiPriority w:val="0"/>
    <w:rPr>
      <w:rFonts w:eastAsiaTheme="minorEastAsia"/>
      <w:sz w:val="18"/>
      <w:szCs w:val="18"/>
      <w:lang w:eastAsia="en-US"/>
    </w:rPr>
  </w:style>
  <w:style w:type="character" w:customStyle="1" w:styleId="11">
    <w:name w:val="页脚 字符"/>
    <w:basedOn w:val="8"/>
    <w:link w:val="3"/>
    <w:qFormat/>
    <w:uiPriority w:val="0"/>
    <w:rPr>
      <w:rFonts w:eastAsiaTheme="minorEastAsia"/>
      <w:sz w:val="18"/>
      <w:szCs w:val="18"/>
      <w:lang w:eastAsia="en-US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289</Words>
  <Characters>1525</Characters>
  <Lines>9</Lines>
  <Paragraphs>2</Paragraphs>
  <TotalTime>136</TotalTime>
  <ScaleCrop>false</ScaleCrop>
  <LinksUpToDate>false</LinksUpToDate>
  <CharactersWithSpaces>1784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2024-10-30T08:48:00Z</dcterms:created>
  <dc:creator>lenovo.DESKTOP-EGU8HLN</dc:creator>
  <cp:lastModifiedBy>©</cp:lastModifiedBy>
  <dcterms:modified xsi:type="dcterms:W3CDTF">2024-12-25T05:35:58Z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413E7B5AAE8C41D39569998744344D07_13</vt:lpwstr>
  </property>
</Properties>
</file>