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93490C">
      <w:pPr>
        <w:spacing w:line="360" w:lineRule="auto"/>
        <w:jc w:val="center"/>
        <w:rPr>
          <w:rFonts w:ascii="Times New Roman" w:hAnsi="Times New Roman" w:eastAsia="宋体" w:cs="Times New Roman"/>
          <w:b/>
          <w:sz w:val="36"/>
          <w:szCs w:val="36"/>
        </w:rPr>
      </w:pPr>
      <w:r>
        <w:rPr>
          <w:rFonts w:hint="eastAsia" w:ascii="Times New Roman" w:hAnsi="Times New Roman" w:cs="Times New Roman"/>
          <w:sz w:val="36"/>
          <w:szCs w:val="36"/>
        </w:rPr>
        <w:t>CT</w:t>
      </w:r>
      <w:r>
        <w:rPr>
          <w:rFonts w:hint="eastAsia" w:ascii="Times New Roman" w:hAnsi="Times New Roman" w:cs="Times New Roman"/>
          <w:sz w:val="36"/>
          <w:szCs w:val="36"/>
          <w:lang w:val="en-US" w:eastAsia="zh-CN"/>
        </w:rPr>
        <w:t>\</w:t>
      </w:r>
      <w:r>
        <w:rPr>
          <w:rFonts w:hint="eastAsia" w:ascii="Times New Roman" w:hAnsi="Times New Roman" w:cs="Times New Roman"/>
          <w:sz w:val="36"/>
          <w:szCs w:val="36"/>
        </w:rPr>
        <w:t>Meter Check Fault</w:t>
      </w:r>
      <w:r>
        <w:rPr>
          <w:rFonts w:ascii="Times New Roman" w:hAnsi="Times New Roman" w:eastAsia="宋体" w:cs="Times New Roman"/>
          <w:b/>
          <w:sz w:val="36"/>
          <w:szCs w:val="36"/>
        </w:rPr>
        <w:t xml:space="preserve">                  </w:t>
      </w:r>
    </w:p>
    <w:p w14:paraId="606B691B">
      <w:pPr>
        <w:jc w:val="right"/>
        <w:rPr>
          <w:rFonts w:hint="eastAsia" w:ascii="华文中宋" w:hAnsi="华文中宋" w:eastAsia="华文中宋" w:cs="华文中宋"/>
          <w:color w:val="000000"/>
          <w:sz w:val="20"/>
          <w:szCs w:val="20"/>
        </w:rPr>
      </w:pPr>
    </w:p>
    <w:p w14:paraId="1E197DCD">
      <w:pPr>
        <w:jc w:val="right"/>
        <w:rPr>
          <w:rFonts w:hint="default" w:ascii="华文中宋" w:hAnsi="华文中宋" w:eastAsia="华文中宋" w:cs="华文中宋"/>
          <w:color w:val="000000"/>
          <w:sz w:val="20"/>
          <w:szCs w:val="20"/>
          <w:lang w:val="en-US" w:eastAsia="zh-CN"/>
        </w:rPr>
      </w:pPr>
      <w:r>
        <w:rPr>
          <w:rFonts w:hint="eastAsia" w:ascii="华文中宋" w:hAnsi="华文中宋" w:eastAsia="华文中宋" w:cs="华文中宋"/>
          <w:color w:val="000000"/>
          <w:sz w:val="20"/>
          <w:szCs w:val="20"/>
          <w:lang w:val="en-US" w:eastAsia="zh-CN"/>
        </w:rPr>
        <w:t>Author:胡维</w:t>
      </w:r>
    </w:p>
    <w:p w14:paraId="0B0C9158">
      <w:pPr>
        <w:wordWrap w:val="0"/>
        <w:jc w:val="right"/>
        <w:rPr>
          <w:rFonts w:hint="default" w:ascii="华文中宋" w:hAnsi="华文中宋" w:eastAsia="华文中宋" w:cs="Times New Roman"/>
          <w:sz w:val="20"/>
          <w:szCs w:val="20"/>
          <w:lang w:val="en-US" w:eastAsia="zh-CN"/>
        </w:rPr>
      </w:pPr>
      <w:r>
        <w:rPr>
          <w:rFonts w:hint="eastAsia" w:ascii="华文中宋" w:hAnsi="华文中宋" w:eastAsia="华文中宋" w:cs="华文中宋"/>
          <w:color w:val="000000"/>
          <w:sz w:val="20"/>
          <w:szCs w:val="20"/>
          <w:lang w:val="en-US" w:eastAsia="zh-CN"/>
        </w:rPr>
        <w:t>Reviewer</w:t>
      </w:r>
      <w:r>
        <w:rPr>
          <w:rFonts w:hint="eastAsia" w:ascii="华文中宋" w:hAnsi="华文中宋" w:eastAsia="华文中宋" w:cs="华文中宋"/>
          <w:color w:val="000000"/>
          <w:sz w:val="20"/>
          <w:szCs w:val="20"/>
        </w:rPr>
        <w:t>:</w:t>
      </w:r>
      <w:r>
        <w:rPr>
          <w:rFonts w:ascii="华文中宋" w:hAnsi="华文中宋" w:eastAsia="华文中宋" w:cs="Times New Roman"/>
          <w:sz w:val="20"/>
          <w:szCs w:val="20"/>
        </w:rPr>
        <w:t xml:space="preserve"> </w:t>
      </w:r>
      <w:r>
        <w:rPr>
          <w:rFonts w:hint="eastAsia" w:ascii="华文中宋" w:hAnsi="华文中宋" w:eastAsia="华文中宋" w:cs="Times New Roman"/>
          <w:sz w:val="20"/>
          <w:szCs w:val="20"/>
          <w:lang w:val="en-US" w:eastAsia="zh-CN"/>
        </w:rPr>
        <w:t>Eason</w:t>
      </w:r>
    </w:p>
    <w:p w14:paraId="2D80182E">
      <w:pPr>
        <w:jc w:val="both"/>
        <w:rPr>
          <w:rFonts w:ascii="华文中宋" w:hAnsi="华文中宋" w:eastAsia="华文中宋" w:cs="华文中宋"/>
          <w:color w:val="000000"/>
          <w:sz w:val="20"/>
          <w:szCs w:val="20"/>
        </w:rPr>
      </w:pPr>
    </w:p>
    <w:p w14:paraId="21865435">
      <w:pPr>
        <w:pStyle w:val="7"/>
        <w:widowControl/>
        <w:spacing w:beforeAutospacing="0" w:afterAutospacing="0" w:line="15" w:lineRule="atLeast"/>
        <w:jc w:val="both"/>
        <w:rPr>
          <w:rFonts w:ascii="Calibri" w:hAnsi="Calibri" w:eastAsia="宋体" w:cs="Calibri"/>
          <w:b/>
          <w:color w:val="C55E10"/>
          <w:kern w:val="2"/>
          <w:szCs w:val="24"/>
        </w:rPr>
      </w:pPr>
      <w:r>
        <w:rPr>
          <w:rFonts w:ascii="Calibri" w:hAnsi="Calibri" w:eastAsia="宋体" w:cs="Calibri"/>
          <w:b/>
          <w:color w:val="C55E10"/>
          <w:szCs w:val="24"/>
        </w:rPr>
        <w:t>FAQ\</w:t>
      </w:r>
      <w:r>
        <w:rPr>
          <w:rFonts w:hint="eastAsia" w:ascii="Calibri" w:hAnsi="Calibri" w:eastAsia="宋体" w:cs="Calibri"/>
          <w:b/>
          <w:color w:val="C55E10"/>
          <w:szCs w:val="24"/>
          <w:lang w:val="en-US" w:eastAsia="zh-CN"/>
        </w:rPr>
        <w:t>Hybrid</w:t>
      </w:r>
      <w:r>
        <w:rPr>
          <w:rFonts w:ascii="Calibri" w:hAnsi="Calibri" w:eastAsia="宋体" w:cs="Calibri"/>
          <w:b/>
          <w:color w:val="C55E10"/>
          <w:kern w:val="2"/>
          <w:szCs w:val="24"/>
        </w:rPr>
        <w:t> INV</w:t>
      </w:r>
    </w:p>
    <w:p w14:paraId="5BA0B1FF">
      <w:pPr>
        <w:spacing w:line="360" w:lineRule="auto"/>
        <w:jc w:val="left"/>
        <w:rPr>
          <w:rFonts w:ascii="Calibri" w:hAnsi="Calibri" w:eastAsia="宋体" w:cs="Calibri"/>
          <w:b/>
          <w:color w:val="C55E10"/>
          <w:sz w:val="24"/>
          <w:szCs w:val="24"/>
        </w:rPr>
      </w:pPr>
      <w:r>
        <w:rPr>
          <w:rFonts w:ascii="Calibri" w:hAnsi="Calibri" w:eastAsia="宋体" w:cs="Calibri"/>
          <w:b/>
          <w:color w:val="C55E10"/>
          <w:sz w:val="24"/>
          <w:szCs w:val="24"/>
        </w:rPr>
        <w:t>Issue introduction:</w:t>
      </w:r>
    </w:p>
    <w:p w14:paraId="5FD871EC">
      <w:pPr>
        <w:spacing w:line="360" w:lineRule="auto"/>
        <w:jc w:val="center"/>
        <w:rPr>
          <w:rFonts w:ascii="Calibri" w:hAnsi="Calibri" w:eastAsia="宋体" w:cs="Calibri"/>
          <w:b/>
          <w:color w:val="C55E10"/>
          <w:sz w:val="24"/>
          <w:szCs w:val="24"/>
        </w:rPr>
      </w:pPr>
      <w:r>
        <w:rPr>
          <w:rFonts w:ascii="Times New Roman" w:hAnsi="Times New Roman" w:cs="Times New Roman"/>
          <w:sz w:val="20"/>
          <w:szCs w:val="20"/>
        </w:rPr>
        <w:drawing>
          <wp:inline distT="0" distB="0" distL="114300" distR="114300">
            <wp:extent cx="1825625" cy="1655445"/>
            <wp:effectExtent l="0" t="0" r="3175" b="8255"/>
            <wp:docPr id="6" name="图片 6" descr="CT METER Conn Faul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CT METER Conn Fault"/>
                    <pic:cNvPicPr>
                      <a:picLocks noChangeAspect="1"/>
                    </pic:cNvPicPr>
                  </pic:nvPicPr>
                  <pic:blipFill>
                    <a:blip r:embed="rId4"/>
                    <a:srcRect t="28388" r="5052" b="7070"/>
                    <a:stretch>
                      <a:fillRect/>
                    </a:stretch>
                  </pic:blipFill>
                  <pic:spPr>
                    <a:xfrm>
                      <a:off x="0" y="0"/>
                      <a:ext cx="1825625" cy="165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6FCC1">
      <w:pPr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ascii="Times New Roman" w:hAnsi="Times New Roman" w:eastAsia="宋体" w:cs="Times New Roman"/>
          <w:szCs w:val="21"/>
        </w:rPr>
        <w:t>The inverter screen displays:</w:t>
      </w: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CTMeterConFault IE37.</w:t>
      </w:r>
    </w:p>
    <w:p w14:paraId="02BDE18B">
      <w:pPr>
        <w:spacing w:line="360" w:lineRule="auto"/>
        <w:jc w:val="left"/>
        <w:rPr>
          <w:rFonts w:ascii="Calibri" w:hAnsi="Calibri" w:eastAsia="宋体" w:cs="Calibri"/>
          <w:b/>
          <w:color w:val="C55E10"/>
          <w:sz w:val="24"/>
          <w:szCs w:val="24"/>
        </w:rPr>
      </w:pPr>
      <w:r>
        <w:rPr>
          <w:rFonts w:ascii="Calibri" w:hAnsi="Calibri" w:eastAsia="宋体" w:cs="Calibri"/>
          <w:b/>
          <w:color w:val="C55E10"/>
          <w:sz w:val="24"/>
          <w:szCs w:val="24"/>
        </w:rPr>
        <w:t>Confirmation of basic information：</w:t>
      </w:r>
    </w:p>
    <w:p w14:paraId="0DCE07FF">
      <w:pP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[Photo]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SN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numbers of </w:t>
      </w:r>
      <w:r>
        <w:rPr>
          <w:rFonts w:hint="eastAsia" w:ascii="Times New Roman" w:hAnsi="Times New Roman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the inverter</w:t>
      </w:r>
    </w:p>
    <w:p w14:paraId="65E0DBFE">
      <w:pPr>
        <w:rPr>
          <w:rFonts w:ascii="Calibri" w:hAnsi="Calibri" w:eastAsia="宋体" w:cs="Calibri"/>
          <w:b/>
          <w:color w:val="C55E10"/>
          <w:sz w:val="24"/>
          <w:szCs w:val="24"/>
        </w:rPr>
      </w:pPr>
      <w:r>
        <w:rPr>
          <w:rFonts w:ascii="Calibri" w:hAnsi="Calibri" w:eastAsia="宋体" w:cs="Calibri"/>
          <w:b/>
          <w:color w:val="C55E10"/>
          <w:sz w:val="24"/>
          <w:szCs w:val="24"/>
        </w:rPr>
        <w:t>Guidance for installer</w:t>
      </w:r>
    </w:p>
    <w:p w14:paraId="58EB819D">
      <w:pPr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Step1:Upgrade the firmware version to the latest.</w:t>
      </w:r>
    </w:p>
    <w:p w14:paraId="6A227585">
      <w:pPr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Step1</w:t>
      </w:r>
      <w:r>
        <w:rPr>
          <w:rFonts w:hint="eastAsia" w:ascii="Times New Roman" w:hAnsi="Times New Roman" w:eastAsia="宋体" w:cs="Times New Roman"/>
          <w:szCs w:val="21"/>
        </w:rPr>
        <w:t>:</w:t>
      </w:r>
      <w:r>
        <w:rPr>
          <w:rFonts w:ascii="Times New Roman" w:hAnsi="Times New Roman" w:eastAsia="宋体" w:cs="Times New Roman"/>
          <w:szCs w:val="21"/>
        </w:rPr>
        <w:t xml:space="preserve"> Check CT direction, when only CT is connected, the CT arrow points to the grid, and when meter&amp;CT is connected, the CT direction points to the inverter.</w:t>
      </w:r>
    </w:p>
    <w:p w14:paraId="0FC00A4B">
      <w:pPr>
        <w:jc w:val="center"/>
        <w:rPr>
          <w:rFonts w:ascii="Times New Roman" w:hAnsi="Times New Roman" w:eastAsia="宋体" w:cs="Times New Roman"/>
          <w:szCs w:val="21"/>
        </w:rPr>
      </w:pPr>
      <w:r>
        <w:drawing>
          <wp:inline distT="0" distB="0" distL="0" distR="0">
            <wp:extent cx="2295525" cy="3070225"/>
            <wp:effectExtent l="0" t="0" r="952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03315" cy="3080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Cs w:val="21"/>
        </w:rPr>
        <w:drawing>
          <wp:inline distT="0" distB="0" distL="0" distR="0">
            <wp:extent cx="2311400" cy="3086100"/>
            <wp:effectExtent l="0" t="0" r="0" b="0"/>
            <wp:docPr id="2" name="图片 2" descr="普通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普通CT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11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D9F2ED">
      <w:pPr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S</w:t>
      </w:r>
      <w:r>
        <w:rPr>
          <w:rFonts w:hint="eastAsia" w:ascii="Times New Roman" w:hAnsi="Times New Roman" w:eastAsia="宋体" w:cs="Times New Roman"/>
          <w:szCs w:val="21"/>
        </w:rPr>
        <w:t>tep</w:t>
      </w:r>
      <w:r>
        <w:rPr>
          <w:rFonts w:ascii="Times New Roman" w:hAnsi="Times New Roman" w:eastAsia="宋体" w:cs="Times New Roman"/>
          <w:szCs w:val="21"/>
        </w:rPr>
        <w:t>2</w:t>
      </w:r>
      <w:r>
        <w:rPr>
          <w:rFonts w:hint="eastAsia" w:ascii="Times New Roman" w:hAnsi="Times New Roman" w:eastAsia="宋体" w:cs="Times New Roman"/>
          <w:szCs w:val="21"/>
        </w:rPr>
        <w:t>：D</w:t>
      </w:r>
      <w:r>
        <w:rPr>
          <w:rFonts w:ascii="Times New Roman" w:hAnsi="Times New Roman" w:eastAsia="宋体" w:cs="Times New Roman"/>
          <w:szCs w:val="21"/>
        </w:rPr>
        <w:t>isconnect the PV and battery of the inverter, open any three-phase equipment at home, if the three-phase load can be stably taken from the grid and the meter sampling data conforms to the load rated power value, then restart the inverter and enable the Installation C</w:t>
      </w:r>
      <w:r>
        <w:rPr>
          <w:rFonts w:hint="eastAsia" w:ascii="Times New Roman" w:hAnsi="Times New Roman" w:eastAsia="宋体" w:cs="Times New Roman"/>
          <w:szCs w:val="21"/>
        </w:rPr>
        <w:t>heck</w:t>
      </w:r>
      <w:r>
        <w:rPr>
          <w:rFonts w:ascii="Times New Roman" w:hAnsi="Times New Roman" w:eastAsia="宋体" w:cs="Times New Roman"/>
          <w:szCs w:val="21"/>
        </w:rPr>
        <w:t xml:space="preserve"> function. </w:t>
      </w:r>
      <w:r>
        <w:rPr>
          <w:rFonts w:hint="eastAsia" w:ascii="Times New Roman" w:hAnsi="Times New Roman" w:eastAsia="宋体" w:cs="Times New Roman"/>
          <w:szCs w:val="21"/>
        </w:rPr>
        <w:t>(</w:t>
      </w:r>
      <w:r>
        <w:rPr>
          <w:rFonts w:ascii="Times New Roman" w:hAnsi="Times New Roman" w:eastAsia="宋体" w:cs="Times New Roman"/>
          <w:szCs w:val="21"/>
        </w:rPr>
        <w:t xml:space="preserve">This function can only be operated when connected to grid) </w:t>
      </w:r>
    </w:p>
    <w:p w14:paraId="0E27961D">
      <w:pPr>
        <w:rPr>
          <w:rFonts w:ascii="Times New Roman" w:hAnsi="Times New Roman" w:eastAsia="微软雅黑" w:cs="Times New Roman"/>
          <w:i/>
          <w:color w:val="0070C0"/>
          <w:kern w:val="0"/>
          <w:sz w:val="24"/>
          <w:szCs w:val="24"/>
          <w:shd w:val="clear" w:color="auto" w:fill="FFFFFF"/>
        </w:rPr>
      </w:pPr>
      <w:r>
        <w:rPr>
          <w:rFonts w:ascii="Times New Roman" w:hAnsi="Times New Roman" w:eastAsia="宋体" w:cs="Times New Roman"/>
          <w:szCs w:val="21"/>
        </w:rPr>
        <w:t>Setting Path：</w:t>
      </w:r>
      <w:r>
        <w:rPr>
          <w:rFonts w:ascii="Times New Roman" w:hAnsi="Times New Roman" w:eastAsia="微软雅黑" w:cs="Times New Roman"/>
          <w:i/>
          <w:color w:val="0070C0"/>
          <w:kern w:val="0"/>
          <w:sz w:val="24"/>
          <w:szCs w:val="24"/>
          <w:shd w:val="clear" w:color="auto" w:fill="FFFFFF"/>
        </w:rPr>
        <w:t>Advanced-&gt;Meter/CT Setting-&gt;Meter/CT Check-&gt;Installation Check</w:t>
      </w:r>
    </w:p>
    <w:p w14:paraId="0C07FD4A">
      <w:pPr>
        <w:pStyle w:val="7"/>
        <w:jc w:val="center"/>
        <w:rPr>
          <w:sz w:val="21"/>
          <w:szCs w:val="21"/>
          <w:shd w:val="clear" w:color="auto" w:fill="FFFFFF"/>
        </w:rPr>
      </w:pPr>
      <w:r>
        <w:rPr>
          <w:sz w:val="21"/>
          <w:szCs w:val="21"/>
          <w:shd w:val="clear" w:color="auto" w:fill="FFFFFF"/>
        </w:rPr>
        <w:drawing>
          <wp:inline distT="0" distB="0" distL="0" distR="0">
            <wp:extent cx="1887855" cy="1127125"/>
            <wp:effectExtent l="0" t="0" r="4445" b="3175"/>
            <wp:docPr id="3" name="图片 3" descr="D:\新建文件夹\WXWork\1688856395578235\Cache\Image\2024-09\eb9e191e8ebfce01a709cec12f9d0d3e_origi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D:\新建文件夹\WXWork\1688856395578235\Cache\Image\2024-09\eb9e191e8ebfce01a709cec12f9d0d3e_origin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0834"/>
                    <a:stretch>
                      <a:fillRect/>
                    </a:stretch>
                  </pic:blipFill>
                  <pic:spPr>
                    <a:xfrm>
                      <a:off x="0" y="0"/>
                      <a:ext cx="1887855" cy="112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BC6DC1">
      <w:pPr>
        <w:pStyle w:val="7"/>
        <w:rPr>
          <w:rFonts w:ascii="Times New Roman" w:hAnsi="Times New Roman" w:eastAsia="宋体"/>
          <w:kern w:val="2"/>
          <w:sz w:val="21"/>
          <w:szCs w:val="21"/>
        </w:rPr>
      </w:pPr>
      <w:r>
        <w:rPr>
          <w:rFonts w:hint="eastAsia" w:ascii="Times New Roman" w:hAnsi="Times New Roman" w:eastAsia="宋体"/>
          <w:kern w:val="2"/>
          <w:sz w:val="21"/>
          <w:szCs w:val="21"/>
        </w:rPr>
        <w:t>Wait a minute for the results,</w:t>
      </w:r>
      <w:r>
        <w:rPr>
          <w:rFonts w:ascii="Times New Roman" w:hAnsi="Times New Roman" w:eastAsia="宋体"/>
          <w:kern w:val="2"/>
          <w:sz w:val="21"/>
          <w:szCs w:val="21"/>
        </w:rPr>
        <w:t xml:space="preserve"> m</w:t>
      </w:r>
      <w:r>
        <w:rPr>
          <w:rFonts w:hint="eastAsia" w:ascii="Times New Roman" w:hAnsi="Times New Roman" w:eastAsia="宋体"/>
          <w:kern w:val="2"/>
          <w:sz w:val="21"/>
          <w:szCs w:val="21"/>
        </w:rPr>
        <w:t>ake the necessary corrections to the table based on the prompt code</w:t>
      </w:r>
    </w:p>
    <w:p w14:paraId="07B87352">
      <w:pPr>
        <w:pStyle w:val="7"/>
        <w:jc w:val="center"/>
        <w:rPr>
          <w:sz w:val="20"/>
          <w:szCs w:val="20"/>
        </w:rPr>
      </w:pPr>
      <w:r>
        <w:drawing>
          <wp:inline distT="0" distB="0" distL="114300" distR="114300">
            <wp:extent cx="2592705" cy="954405"/>
            <wp:effectExtent l="0" t="0" r="10795" b="10795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92705" cy="954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E80F1D">
      <w:pPr>
        <w:jc w:val="center"/>
        <w:rPr>
          <w:rFonts w:cs="Times New Roman"/>
          <w:sz w:val="20"/>
          <w:szCs w:val="20"/>
        </w:rPr>
      </w:pPr>
      <w:r>
        <w:drawing>
          <wp:inline distT="0" distB="0" distL="114300" distR="114300">
            <wp:extent cx="3853815" cy="5222875"/>
            <wp:effectExtent l="0" t="0" r="6985" b="952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53815" cy="522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5D0FE8">
      <w:pPr>
        <w:jc w:val="left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t xml:space="preserve">The error message is just a reminder and may not necessarily correspond to the actual installation issue. </w:t>
      </w:r>
      <w:r>
        <w:rPr>
          <w:rFonts w:hint="eastAsia" w:ascii="Times New Roman" w:hAnsi="Times New Roman" w:eastAsia="宋体" w:cs="Times New Roman"/>
          <w:szCs w:val="21"/>
        </w:rPr>
        <w:t>Usually, if there are no issues with the installation wiring of the meter or CT, updating the firmware version to the latest one can solve the problem</w:t>
      </w: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.</w:t>
      </w:r>
    </w:p>
    <w:p w14:paraId="0415E3E7">
      <w:pPr>
        <w:jc w:val="left"/>
        <w:rPr>
          <w:rFonts w:ascii="Calibri" w:hAnsi="Calibri" w:eastAsia="宋体" w:cs="Calibri"/>
          <w:b/>
          <w:color w:val="C55E10"/>
          <w:sz w:val="24"/>
        </w:rPr>
      </w:pPr>
      <w:r>
        <w:rPr>
          <w:rFonts w:ascii="Calibri" w:hAnsi="Calibri" w:cs="Calibri"/>
          <w:b/>
          <w:color w:val="C55E10"/>
          <w:sz w:val="24"/>
        </w:rPr>
        <w:t>Information check list</w:t>
      </w:r>
      <w:r>
        <w:rPr>
          <w:rFonts w:ascii="Calibri" w:hAnsi="Calibri" w:eastAsia="宋体" w:cs="Calibri"/>
          <w:b/>
          <w:color w:val="C55E10"/>
          <w:sz w:val="24"/>
        </w:rPr>
        <w:t xml:space="preserve"> :</w:t>
      </w:r>
    </w:p>
    <w:p w14:paraId="3FDDAE15">
      <w:pP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szCs w:val="21"/>
        </w:rPr>
        <w:t>If you have completed the above &lt;</w:t>
      </w: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G</w:t>
      </w:r>
      <w:r>
        <w:rPr>
          <w:rFonts w:hint="eastAsia" w:ascii="Times New Roman" w:hAnsi="Times New Roman" w:eastAsia="宋体" w:cs="Times New Roman"/>
          <w:szCs w:val="21"/>
        </w:rPr>
        <w:t>uidance for installer&gt;, and the problem is still not solved, please collect the</w:t>
      </w:r>
      <w:r>
        <w:rPr>
          <w:rFonts w:hint="eastAsia" w:ascii="Times New Roman" w:hAnsi="Times New Roman" w:eastAsia="宋体" w:cs="Times New Roman"/>
          <w:szCs w:val="21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szCs w:val="21"/>
        </w:rPr>
        <w:t>following troubleshooting information and send them to the R&amp;D</w:t>
      </w: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.</w:t>
      </w:r>
    </w:p>
    <w:p w14:paraId="11C8C91D">
      <w:pPr>
        <w:numPr>
          <w:ilvl w:val="0"/>
          <w:numId w:val="1"/>
        </w:numPr>
        <w:rPr>
          <w:rFonts w:hint="eastAsia" w:ascii="Times New Roman" w:hAnsi="Times New Roman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[Photo]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SN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numbers of </w:t>
      </w:r>
      <w:r>
        <w:rPr>
          <w:rFonts w:hint="eastAsia" w:ascii="Times New Roman" w:hAnsi="Times New Roman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the inverter.</w:t>
      </w:r>
    </w:p>
    <w:p w14:paraId="597D0CB3">
      <w:pPr>
        <w:numPr>
          <w:numId w:val="0"/>
        </w:numPr>
        <w:rPr>
          <w:rFonts w:hint="default" w:ascii="Times New Roman" w:hAnsi="Times New Roman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drawing>
          <wp:inline distT="0" distB="0" distL="0" distR="0">
            <wp:extent cx="2370455" cy="2733675"/>
            <wp:effectExtent l="0" t="0" r="4445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70455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48C46">
      <w:pPr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2</w:t>
      </w:r>
      <w:r>
        <w:rPr>
          <w:rFonts w:hint="eastAsia" w:ascii="Times New Roman" w:hAnsi="Times New Roman" w:eastAsia="宋体" w:cs="Times New Roman"/>
          <w:szCs w:val="21"/>
        </w:rPr>
        <w:t>.</w:t>
      </w:r>
      <w:r>
        <w:rPr>
          <w:rFonts w:hint="eastAsia" w:ascii="Times New Roman" w:hAnsi="Times New Roman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[Photo]</w:t>
      </w:r>
      <w:r>
        <w:rPr>
          <w:rFonts w:ascii="Times New Roman" w:hAnsi="Times New Roman" w:eastAsia="宋体" w:cs="Times New Roman"/>
          <w:szCs w:val="21"/>
        </w:rPr>
        <w:t>CT direction</w:t>
      </w:r>
      <w:r>
        <w:rPr>
          <w:rFonts w:hint="eastAsia" w:ascii="Times New Roman" w:hAnsi="Times New Roman" w:eastAsia="宋体" w:cs="Times New Roman"/>
          <w:szCs w:val="21"/>
        </w:rPr>
        <w:t>.</w:t>
      </w:r>
    </w:p>
    <w:p w14:paraId="2AFDA583">
      <w:pPr>
        <w:jc w:val="center"/>
        <w:rPr>
          <w:rFonts w:ascii="Times New Roman" w:hAnsi="Times New Roman" w:eastAsia="宋体" w:cs="Times New Roman"/>
          <w:szCs w:val="21"/>
        </w:rPr>
      </w:pPr>
      <w:r>
        <w:drawing>
          <wp:inline distT="0" distB="0" distL="0" distR="0">
            <wp:extent cx="3523615" cy="2363470"/>
            <wp:effectExtent l="0" t="0" r="635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39851" cy="2374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8DEF2">
      <w:pPr>
        <w:rPr>
          <w:rFonts w:ascii="Times New Roman" w:hAnsi="Times New Roman" w:eastAsia="宋体" w:cs="Times New Roman"/>
          <w:szCs w:val="21"/>
        </w:rPr>
      </w:pPr>
      <w:bookmarkStart w:id="0" w:name="_GoBack"/>
      <w:r>
        <w:rPr>
          <w:rFonts w:hint="eastAsia" w:ascii="Times New Roman" w:hAnsi="Times New Roman" w:eastAsia="宋体" w:cs="Times New Roman"/>
          <w:szCs w:val="21"/>
        </w:rPr>
        <w:t>3.</w:t>
      </w: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[Photo]</w:t>
      </w:r>
      <w:r>
        <w:rPr>
          <w:rFonts w:ascii="Times New Roman" w:hAnsi="Times New Roman" w:eastAsia="宋体" w:cs="Times New Roman"/>
          <w:szCs w:val="21"/>
        </w:rPr>
        <w:t>The inspection results after enabling the "self-checking" function.</w:t>
      </w:r>
    </w:p>
    <w:p w14:paraId="234BAA14">
      <w:pPr>
        <w:jc w:val="center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cs="Times New Roman"/>
          <w:sz w:val="20"/>
          <w:szCs w:val="20"/>
        </w:rPr>
        <w:drawing>
          <wp:inline distT="0" distB="0" distL="0" distR="0">
            <wp:extent cx="2418080" cy="879475"/>
            <wp:effectExtent l="0" t="0" r="5080" b="444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69932" cy="8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0495158"/>
    <w:multiLevelType w:val="singleLevel"/>
    <w:tmpl w:val="C049515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2M0YTVhZTk3NGFiMWIxZGNlOThkNmZlNjQ1NjA4NGQifQ=="/>
  </w:docVars>
  <w:rsids>
    <w:rsidRoot w:val="0034442F"/>
    <w:rsid w:val="000170DB"/>
    <w:rsid w:val="00033662"/>
    <w:rsid w:val="000634BC"/>
    <w:rsid w:val="00083CE2"/>
    <w:rsid w:val="000B5824"/>
    <w:rsid w:val="000D4A41"/>
    <w:rsid w:val="000F0FBF"/>
    <w:rsid w:val="000F7D26"/>
    <w:rsid w:val="0016241B"/>
    <w:rsid w:val="00172AE4"/>
    <w:rsid w:val="00184000"/>
    <w:rsid w:val="00197366"/>
    <w:rsid w:val="001C71BE"/>
    <w:rsid w:val="001E14F4"/>
    <w:rsid w:val="00200107"/>
    <w:rsid w:val="00236593"/>
    <w:rsid w:val="00250910"/>
    <w:rsid w:val="002646B7"/>
    <w:rsid w:val="002D7FF4"/>
    <w:rsid w:val="002F7465"/>
    <w:rsid w:val="00315D96"/>
    <w:rsid w:val="00317450"/>
    <w:rsid w:val="0034442F"/>
    <w:rsid w:val="00345799"/>
    <w:rsid w:val="00377537"/>
    <w:rsid w:val="00384BB9"/>
    <w:rsid w:val="00407B8D"/>
    <w:rsid w:val="00423F9D"/>
    <w:rsid w:val="00424AD2"/>
    <w:rsid w:val="00487BEF"/>
    <w:rsid w:val="004B5A71"/>
    <w:rsid w:val="004C0EA0"/>
    <w:rsid w:val="004E0285"/>
    <w:rsid w:val="0050399B"/>
    <w:rsid w:val="0050678F"/>
    <w:rsid w:val="0057332E"/>
    <w:rsid w:val="005751AC"/>
    <w:rsid w:val="005A581C"/>
    <w:rsid w:val="005D02A8"/>
    <w:rsid w:val="00612AC2"/>
    <w:rsid w:val="006435B8"/>
    <w:rsid w:val="0065000C"/>
    <w:rsid w:val="0068136A"/>
    <w:rsid w:val="006878B2"/>
    <w:rsid w:val="00693E39"/>
    <w:rsid w:val="006A2425"/>
    <w:rsid w:val="006D7ABF"/>
    <w:rsid w:val="006F438F"/>
    <w:rsid w:val="00707A6D"/>
    <w:rsid w:val="00711DF8"/>
    <w:rsid w:val="0071476B"/>
    <w:rsid w:val="007150F9"/>
    <w:rsid w:val="0072125A"/>
    <w:rsid w:val="00724553"/>
    <w:rsid w:val="00726E7B"/>
    <w:rsid w:val="00731349"/>
    <w:rsid w:val="0078511F"/>
    <w:rsid w:val="007936BC"/>
    <w:rsid w:val="007E35E9"/>
    <w:rsid w:val="00825BF5"/>
    <w:rsid w:val="00855159"/>
    <w:rsid w:val="008847F7"/>
    <w:rsid w:val="008D4DA2"/>
    <w:rsid w:val="00900194"/>
    <w:rsid w:val="009136D8"/>
    <w:rsid w:val="0092095D"/>
    <w:rsid w:val="00924C09"/>
    <w:rsid w:val="00934B85"/>
    <w:rsid w:val="00940093"/>
    <w:rsid w:val="00967FED"/>
    <w:rsid w:val="00994B8B"/>
    <w:rsid w:val="00995D67"/>
    <w:rsid w:val="009A1477"/>
    <w:rsid w:val="009A392E"/>
    <w:rsid w:val="009A6B22"/>
    <w:rsid w:val="009B5E17"/>
    <w:rsid w:val="009D0280"/>
    <w:rsid w:val="00A13452"/>
    <w:rsid w:val="00A40EBA"/>
    <w:rsid w:val="00A426C6"/>
    <w:rsid w:val="00A4343E"/>
    <w:rsid w:val="00A4686F"/>
    <w:rsid w:val="00A71DEA"/>
    <w:rsid w:val="00A926E9"/>
    <w:rsid w:val="00AC5ECB"/>
    <w:rsid w:val="00AC7FC6"/>
    <w:rsid w:val="00AE1F78"/>
    <w:rsid w:val="00AF0A50"/>
    <w:rsid w:val="00AF54E1"/>
    <w:rsid w:val="00B05374"/>
    <w:rsid w:val="00B4726E"/>
    <w:rsid w:val="00B7032B"/>
    <w:rsid w:val="00B70D44"/>
    <w:rsid w:val="00B7607E"/>
    <w:rsid w:val="00B779F3"/>
    <w:rsid w:val="00BB6786"/>
    <w:rsid w:val="00C1642B"/>
    <w:rsid w:val="00C47910"/>
    <w:rsid w:val="00C51880"/>
    <w:rsid w:val="00C63000"/>
    <w:rsid w:val="00C726CC"/>
    <w:rsid w:val="00CD4B74"/>
    <w:rsid w:val="00CE10B0"/>
    <w:rsid w:val="00CE405D"/>
    <w:rsid w:val="00D126EC"/>
    <w:rsid w:val="00D16FA9"/>
    <w:rsid w:val="00D20661"/>
    <w:rsid w:val="00D403FD"/>
    <w:rsid w:val="00D74426"/>
    <w:rsid w:val="00D77E7E"/>
    <w:rsid w:val="00DC4CE0"/>
    <w:rsid w:val="00DD334B"/>
    <w:rsid w:val="00DD5E9B"/>
    <w:rsid w:val="00DE3BB9"/>
    <w:rsid w:val="00DE4E3E"/>
    <w:rsid w:val="00DE6247"/>
    <w:rsid w:val="00E12B99"/>
    <w:rsid w:val="00E209D4"/>
    <w:rsid w:val="00E255B1"/>
    <w:rsid w:val="00E2610E"/>
    <w:rsid w:val="00E56F2F"/>
    <w:rsid w:val="00E95414"/>
    <w:rsid w:val="00EC3077"/>
    <w:rsid w:val="00EF3408"/>
    <w:rsid w:val="00F04C9D"/>
    <w:rsid w:val="00F87C0E"/>
    <w:rsid w:val="00FF3775"/>
    <w:rsid w:val="00FF3C93"/>
    <w:rsid w:val="00FF63FD"/>
    <w:rsid w:val="00FF76F6"/>
    <w:rsid w:val="00FF7EA4"/>
    <w:rsid w:val="039616FE"/>
    <w:rsid w:val="05F31C91"/>
    <w:rsid w:val="0D751058"/>
    <w:rsid w:val="10B20311"/>
    <w:rsid w:val="10CF2EBB"/>
    <w:rsid w:val="138E47BF"/>
    <w:rsid w:val="16A7577D"/>
    <w:rsid w:val="175576C3"/>
    <w:rsid w:val="1D8753BE"/>
    <w:rsid w:val="1F0B7F35"/>
    <w:rsid w:val="25DA3FA1"/>
    <w:rsid w:val="2A055F2B"/>
    <w:rsid w:val="2F41319B"/>
    <w:rsid w:val="37E312B6"/>
    <w:rsid w:val="387057ED"/>
    <w:rsid w:val="392F3CEA"/>
    <w:rsid w:val="3B5F500E"/>
    <w:rsid w:val="3C1B2D9B"/>
    <w:rsid w:val="3D956E07"/>
    <w:rsid w:val="3EE85404"/>
    <w:rsid w:val="3F07654A"/>
    <w:rsid w:val="40DB5220"/>
    <w:rsid w:val="46B85BFB"/>
    <w:rsid w:val="484768C7"/>
    <w:rsid w:val="49916FAE"/>
    <w:rsid w:val="4D7C7817"/>
    <w:rsid w:val="4FC52B17"/>
    <w:rsid w:val="546C5157"/>
    <w:rsid w:val="58DA2B9A"/>
    <w:rsid w:val="603A3196"/>
    <w:rsid w:val="620F60D6"/>
    <w:rsid w:val="63005BF9"/>
    <w:rsid w:val="65061E4C"/>
    <w:rsid w:val="66580842"/>
    <w:rsid w:val="6DEE5CE3"/>
    <w:rsid w:val="6F9F112C"/>
    <w:rsid w:val="723914F7"/>
    <w:rsid w:val="765F62C9"/>
    <w:rsid w:val="7AE70F61"/>
    <w:rsid w:val="7DA449B9"/>
    <w:rsid w:val="7E6B7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semiHidden/>
    <w:unhideWhenUsed/>
    <w:qFormat/>
    <w:uiPriority w:val="99"/>
    <w:pPr>
      <w:jc w:val="left"/>
    </w:pPr>
  </w:style>
  <w:style w:type="paragraph" w:styleId="3">
    <w:name w:val="Balloon Text"/>
    <w:basedOn w:val="1"/>
    <w:link w:val="20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footnote text"/>
    <w:basedOn w:val="1"/>
    <w:link w:val="17"/>
    <w:semiHidden/>
    <w:unhideWhenUsed/>
    <w:qFormat/>
    <w:uiPriority w:val="99"/>
    <w:pPr>
      <w:snapToGrid w:val="0"/>
      <w:jc w:val="left"/>
    </w:pPr>
    <w:rPr>
      <w:sz w:val="18"/>
      <w:szCs w:val="18"/>
    </w:rPr>
  </w:style>
  <w:style w:type="paragraph" w:styleId="7">
    <w:name w:val="Normal (Web)"/>
    <w:basedOn w:val="1"/>
    <w:autoRedefine/>
    <w:unhideWhenUsed/>
    <w:qFormat/>
    <w:uiPriority w:val="99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8">
    <w:name w:val="Title"/>
    <w:basedOn w:val="1"/>
    <w:next w:val="1"/>
    <w:link w:val="15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0">
    <w:name w:val="Table Grid"/>
    <w:basedOn w:val="9"/>
    <w:autoRedefine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Strong"/>
    <w:basedOn w:val="11"/>
    <w:autoRedefine/>
    <w:qFormat/>
    <w:uiPriority w:val="22"/>
    <w:rPr>
      <w:b/>
    </w:rPr>
  </w:style>
  <w:style w:type="character" w:styleId="13">
    <w:name w:val="annotation reference"/>
    <w:basedOn w:val="11"/>
    <w:semiHidden/>
    <w:unhideWhenUsed/>
    <w:qFormat/>
    <w:uiPriority w:val="99"/>
    <w:rPr>
      <w:sz w:val="21"/>
      <w:szCs w:val="21"/>
    </w:rPr>
  </w:style>
  <w:style w:type="character" w:styleId="14">
    <w:name w:val="footnote reference"/>
    <w:basedOn w:val="11"/>
    <w:autoRedefine/>
    <w:semiHidden/>
    <w:unhideWhenUsed/>
    <w:qFormat/>
    <w:uiPriority w:val="99"/>
    <w:rPr>
      <w:vertAlign w:val="superscript"/>
    </w:rPr>
  </w:style>
  <w:style w:type="character" w:customStyle="1" w:styleId="15">
    <w:name w:val="标题 字符"/>
    <w:basedOn w:val="11"/>
    <w:link w:val="8"/>
    <w:autoRedefine/>
    <w:qFormat/>
    <w:uiPriority w:val="10"/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16">
    <w:name w:val="List Paragraph"/>
    <w:basedOn w:val="1"/>
    <w:autoRedefine/>
    <w:qFormat/>
    <w:uiPriority w:val="34"/>
    <w:pPr>
      <w:ind w:firstLine="420" w:firstLineChars="200"/>
    </w:pPr>
  </w:style>
  <w:style w:type="character" w:customStyle="1" w:styleId="17">
    <w:name w:val="脚注文本 字符"/>
    <w:basedOn w:val="11"/>
    <w:link w:val="6"/>
    <w:autoRedefine/>
    <w:semiHidden/>
    <w:qFormat/>
    <w:uiPriority w:val="99"/>
    <w:rPr>
      <w:sz w:val="18"/>
      <w:szCs w:val="18"/>
    </w:rPr>
  </w:style>
  <w:style w:type="character" w:customStyle="1" w:styleId="18">
    <w:name w:val="页眉 字符"/>
    <w:basedOn w:val="11"/>
    <w:link w:val="5"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9">
    <w:name w:val="页脚 字符"/>
    <w:basedOn w:val="11"/>
    <w:link w:val="4"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20">
    <w:name w:val="批注框文本 字符"/>
    <w:basedOn w:val="11"/>
    <w:link w:val="3"/>
    <w:autoRedefine/>
    <w:semiHidden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243</Words>
  <Characters>1302</Characters>
  <Lines>8</Lines>
  <Paragraphs>2</Paragraphs>
  <TotalTime>1</TotalTime>
  <ScaleCrop>false</ScaleCrop>
  <LinksUpToDate>false</LinksUpToDate>
  <CharactersWithSpaces>1537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2024-09-24T03:41:00Z</dcterms:created>
  <dc:creator>lenovo</dc:creator>
  <cp:lastModifiedBy>©</cp:lastModifiedBy>
  <dcterms:modified xsi:type="dcterms:W3CDTF">2024-12-12T03:50:36Z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AA79A675FE5B46D18C8B326CD345DBB6_13</vt:lpwstr>
  </property>
</Properties>
</file>