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olítica-de-respaldo-y-recuperación"/>
    <w:p>
      <w:pPr>
        <w:pStyle w:val="Heading1"/>
      </w:pPr>
      <w:r>
        <w:t xml:space="preserve">Política de Respaldo y Recuperación</w:t>
      </w:r>
    </w:p>
    <w:bookmarkStart w:id="21" w:name="sistema-de-gestión-de-parques-nacionales"/>
    <w:p>
      <w:pPr>
        <w:pStyle w:val="Heading2"/>
      </w:pPr>
      <w:r>
        <w:t xml:space="preserve">Sistema de Gestión de Parques Nacionales</w:t>
      </w:r>
    </w:p>
    <w:bookmarkStart w:id="20" w:name="objetivo"/>
    <w:p>
      <w:pPr>
        <w:pStyle w:val="Heading3"/>
      </w:pPr>
      <w:r>
        <w:t xml:space="preserve">Objetivo</w:t>
      </w:r>
    </w:p>
    <w:p>
      <w:pPr>
        <w:pStyle w:val="FirstParagraph"/>
      </w:pPr>
      <w:r>
        <w:t xml:space="preserve">Garantizar la disponibilidad, integridad y recuperación de la información del Sistema de Gestión de Parques Nacionales ante fallas de hardware, errores humanos, corrupción de datos o incidentes que afecten el funcionamiento normal de la base de datos.</w:t>
      </w:r>
    </w:p>
    <w:p>
      <w:pPr>
        <w:pStyle w:val="BodyText"/>
      </w:pPr>
      <w:r>
        <w:t xml:space="preserve">Se estima que la base de datos acumulará aproximadamente 1 GB de información durante los primeros dos años de operación y que el sistema requiere alta disponibilidad. Debido a la importancia de la información administrada (ventas de entradas, actividades, concesiones y gestión de personal), se adopta una estrategia de respaldo orientada a minimizar la pérdida de datos y reducir los tiempos de recuperación.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estrategia-de-backups"/>
    <w:p>
      <w:pPr>
        <w:pStyle w:val="Heading2"/>
      </w:pPr>
      <w:r>
        <w:t xml:space="preserve">Estrategia de Backups</w:t>
      </w:r>
    </w:p>
    <w:bookmarkStart w:id="22" w:name="backup-completo-full-backup"/>
    <w:p>
      <w:pPr>
        <w:pStyle w:val="Heading3"/>
      </w:pPr>
      <w:r>
        <w:t xml:space="preserve">Backup Completo (Full Backup)</w:t>
      </w:r>
    </w:p>
    <w:p>
      <w:pPr>
        <w:pStyle w:val="Compact"/>
        <w:numPr>
          <w:ilvl w:val="0"/>
          <w:numId w:val="1001"/>
        </w:numPr>
      </w:pPr>
      <w:r>
        <w:t xml:space="preserve">Frecuencia: Semanal.</w:t>
      </w:r>
    </w:p>
    <w:p>
      <w:pPr>
        <w:pStyle w:val="Compact"/>
        <w:numPr>
          <w:ilvl w:val="0"/>
          <w:numId w:val="1001"/>
        </w:numPr>
      </w:pPr>
      <w:r>
        <w:t xml:space="preserve">Día de ejecución: Domingo.</w:t>
      </w:r>
    </w:p>
    <w:p>
      <w:pPr>
        <w:pStyle w:val="Compact"/>
        <w:numPr>
          <w:ilvl w:val="0"/>
          <w:numId w:val="1001"/>
        </w:numPr>
      </w:pPr>
      <w:r>
        <w:t xml:space="preserve">Hora de ejecución: 03:00 hs.</w:t>
      </w:r>
    </w:p>
    <w:p>
      <w:pPr>
        <w:pStyle w:val="Compact"/>
        <w:numPr>
          <w:ilvl w:val="0"/>
          <w:numId w:val="1001"/>
        </w:numPr>
      </w:pPr>
      <w:r>
        <w:t xml:space="preserve">Alcance: Base de datos completa.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Permitir la recuperación total de la base de datos a partir de una copia íntegra del sistema.</w:t>
      </w:r>
    </w:p>
    <w:p>
      <w:r>
        <w:pict>
          <v:rect style="width:0;height:1.5pt" o:hralign="center" o:hrstd="t" o:hr="t"/>
        </w:pict>
      </w:r>
    </w:p>
    <w:bookmarkEnd w:id="22"/>
    <w:bookmarkStart w:id="23" w:name="backup-diferencial"/>
    <w:p>
      <w:pPr>
        <w:pStyle w:val="Heading3"/>
      </w:pPr>
      <w:r>
        <w:t xml:space="preserve">Backup Diferencial</w:t>
      </w:r>
    </w:p>
    <w:p>
      <w:pPr>
        <w:pStyle w:val="Compact"/>
        <w:numPr>
          <w:ilvl w:val="0"/>
          <w:numId w:val="1002"/>
        </w:numPr>
      </w:pPr>
      <w:r>
        <w:t xml:space="preserve">Frecuencia: Diaria.</w:t>
      </w:r>
    </w:p>
    <w:p>
      <w:pPr>
        <w:pStyle w:val="Compact"/>
        <w:numPr>
          <w:ilvl w:val="0"/>
          <w:numId w:val="1002"/>
        </w:numPr>
      </w:pPr>
      <w:r>
        <w:t xml:space="preserve">Hora de ejecución: 03:00 hs.</w:t>
      </w:r>
    </w:p>
    <w:p>
      <w:pPr>
        <w:pStyle w:val="Compact"/>
        <w:numPr>
          <w:ilvl w:val="0"/>
          <w:numId w:val="1002"/>
        </w:numPr>
      </w:pPr>
      <w:r>
        <w:t xml:space="preserve">Alcance: Cambios realizados desde el último backup completo.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Reducir el tiempo de restauración y disminuir el espacio de almacenamiento requerido.</w:t>
      </w:r>
    </w:p>
    <w:p>
      <w:r>
        <w:pict>
          <v:rect style="width:0;height:1.5pt" o:hralign="center" o:hrstd="t" o:hr="t"/>
        </w:pict>
      </w:r>
    </w:p>
    <w:bookmarkEnd w:id="23"/>
    <w:bookmarkStart w:id="24" w:name="backup-de-log-de-transacciones"/>
    <w:p>
      <w:pPr>
        <w:pStyle w:val="Heading3"/>
      </w:pPr>
      <w:r>
        <w:t xml:space="preserve">Backup de Log de Transacciones</w:t>
      </w:r>
    </w:p>
    <w:p>
      <w:pPr>
        <w:pStyle w:val="Compact"/>
        <w:numPr>
          <w:ilvl w:val="0"/>
          <w:numId w:val="1003"/>
        </w:numPr>
      </w:pPr>
      <w:r>
        <w:t xml:space="preserve">Frecuencia: Cada 6 horas.</w:t>
      </w:r>
    </w:p>
    <w:p>
      <w:pPr>
        <w:pStyle w:val="Compact"/>
        <w:numPr>
          <w:ilvl w:val="0"/>
          <w:numId w:val="1003"/>
        </w:numPr>
      </w:pPr>
      <w:r>
        <w:t xml:space="preserve">Horarios de ejecución:</w:t>
      </w:r>
    </w:p>
    <w:p>
      <w:pPr>
        <w:pStyle w:val="Compact"/>
        <w:numPr>
          <w:ilvl w:val="1"/>
          <w:numId w:val="1004"/>
        </w:numPr>
      </w:pPr>
      <w:r>
        <w:t xml:space="preserve">03:00 hs</w:t>
      </w:r>
    </w:p>
    <w:p>
      <w:pPr>
        <w:pStyle w:val="Compact"/>
        <w:numPr>
          <w:ilvl w:val="1"/>
          <w:numId w:val="1004"/>
        </w:numPr>
      </w:pPr>
      <w:r>
        <w:t xml:space="preserve">09:00 hs</w:t>
      </w:r>
    </w:p>
    <w:p>
      <w:pPr>
        <w:pStyle w:val="Compact"/>
        <w:numPr>
          <w:ilvl w:val="1"/>
          <w:numId w:val="1004"/>
        </w:numPr>
      </w:pPr>
      <w:r>
        <w:t xml:space="preserve">15:00 hs</w:t>
      </w:r>
    </w:p>
    <w:p>
      <w:pPr>
        <w:pStyle w:val="Compact"/>
        <w:numPr>
          <w:ilvl w:val="1"/>
          <w:numId w:val="1004"/>
        </w:numPr>
      </w:pPr>
      <w:r>
        <w:t xml:space="preserve">21:00 hs</w:t>
      </w:r>
    </w:p>
    <w:p>
      <w:pPr>
        <w:pStyle w:val="FirstParagraph"/>
      </w:pPr>
      <w:r>
        <w:t xml:space="preserve">Objetivo:</w:t>
      </w:r>
    </w:p>
    <w:p>
      <w:pPr>
        <w:pStyle w:val="BodyText"/>
      </w:pPr>
      <w:r>
        <w:t xml:space="preserve">Permitir la recuperación de transacciones recientes y minimizar la pérdida de información ante fallas inesperadas.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política-de-retención"/>
    <w:p>
      <w:pPr>
        <w:pStyle w:val="Heading2"/>
      </w:pPr>
      <w:r>
        <w:t xml:space="preserve">Política de Retención</w:t>
      </w:r>
    </w:p>
    <w:p>
      <w:pPr>
        <w:pStyle w:val="Compact"/>
        <w:numPr>
          <w:ilvl w:val="0"/>
          <w:numId w:val="1005"/>
        </w:numPr>
      </w:pPr>
      <w:r>
        <w:t xml:space="preserve">Backups completos: 90 días.</w:t>
      </w:r>
    </w:p>
    <w:p>
      <w:pPr>
        <w:pStyle w:val="Compact"/>
        <w:numPr>
          <w:ilvl w:val="0"/>
          <w:numId w:val="1005"/>
        </w:numPr>
      </w:pPr>
      <w:r>
        <w:t xml:space="preserve">Backups diferenciales: 30 días.</w:t>
      </w:r>
    </w:p>
    <w:p>
      <w:pPr>
        <w:pStyle w:val="Compact"/>
        <w:numPr>
          <w:ilvl w:val="0"/>
          <w:numId w:val="1005"/>
        </w:numPr>
      </w:pPr>
      <w:r>
        <w:t xml:space="preserve">Backups de log de transacciones: 15 días.</w:t>
      </w:r>
    </w:p>
    <w:p>
      <w:pPr>
        <w:pStyle w:val="FirstParagraph"/>
      </w:pPr>
      <w:r>
        <w:t xml:space="preserve">Una vez finalizado el período de retención, los respaldos podrán eliminarse automáticamente para optimizar el uso del almacenamiento.</w:t>
      </w:r>
    </w:p>
    <w:p>
      <w:r>
        <w:pict>
          <v:rect style="width:0;height:1.5pt" o:hralign="center" o:hrstd="t" o:hr="t"/>
        </w:pict>
      </w:r>
    </w:p>
    <w:bookmarkEnd w:id="26"/>
    <w:bookmarkStart w:id="27" w:name="rpo-recovery-point-objective"/>
    <w:p>
      <w:pPr>
        <w:pStyle w:val="Heading2"/>
      </w:pPr>
      <w:r>
        <w:t xml:space="preserve">RPO (Recovery Point Objective)</w:t>
      </w:r>
    </w:p>
    <w:p>
      <w:pPr>
        <w:pStyle w:val="FirstParagraph"/>
      </w:pPr>
      <w:r>
        <w:rPr>
          <w:b/>
          <w:bCs/>
        </w:rPr>
        <w:t xml:space="preserve">RPO: 6 horas</w:t>
      </w:r>
    </w:p>
    <w:p>
      <w:pPr>
        <w:pStyle w:val="BodyText"/>
      </w:pPr>
      <w:r>
        <w:t xml:space="preserve">En caso de producirse una falla crítica, se acepta una pérdida máxima de información equivalente a las últimas 6 horas de actividad del sistema.</w:t>
      </w:r>
    </w:p>
    <w:p>
      <w:pPr>
        <w:pStyle w:val="BodyText"/>
      </w:pPr>
      <w:r>
        <w:t xml:space="preserve">Este valor se considera adecuado para el volumen de información esperado y para los requerimientos de disponibilidad definidos para el proyecto.</w:t>
      </w:r>
    </w:p>
    <w:p>
      <w:r>
        <w:pict>
          <v:rect style="width:0;height:1.5pt" o:hralign="center" o:hrstd="t" o:hr="t"/>
        </w:pict>
      </w:r>
    </w:p>
    <w:bookmarkEnd w:id="27"/>
    <w:bookmarkStart w:id="28" w:name="rto-recovery-time-objective"/>
    <w:p>
      <w:pPr>
        <w:pStyle w:val="Heading2"/>
      </w:pPr>
      <w:r>
        <w:t xml:space="preserve">RTO (Recovery Time Objective)</w:t>
      </w:r>
    </w:p>
    <w:p>
      <w:pPr>
        <w:pStyle w:val="FirstParagraph"/>
      </w:pPr>
      <w:r>
        <w:rPr>
          <w:b/>
          <w:bCs/>
        </w:rPr>
        <w:t xml:space="preserve">RTO: 2 horas</w:t>
      </w:r>
    </w:p>
    <w:p>
      <w:pPr>
        <w:pStyle w:val="BodyText"/>
      </w:pPr>
      <w:r>
        <w:t xml:space="preserve">El tiempo máximo esperado para restaurar el servicio y volver a poner el sistema en funcionamiento es de 2 horas desde la detección del incidente.</w:t>
      </w:r>
    </w:p>
    <w:p>
      <w:r>
        <w:pict>
          <v:rect style="width:0;height:1.5pt" o:hralign="center" o:hrstd="t" o:hr="t"/>
        </w:pict>
      </w:r>
    </w:p>
    <w:bookmarkEnd w:id="28"/>
    <w:bookmarkStart w:id="31" w:name="almacenamiento-de-copias-de-seguridad"/>
    <w:p>
      <w:pPr>
        <w:pStyle w:val="Heading2"/>
      </w:pPr>
      <w:r>
        <w:t xml:space="preserve">Almacenamiento de Copias de Seguridad</w:t>
      </w:r>
    </w:p>
    <w:p>
      <w:pPr>
        <w:pStyle w:val="FirstParagraph"/>
      </w:pPr>
      <w:r>
        <w:t xml:space="preserve">Con el objetivo de garantizar la disponibilidad de la información y proteger la base de datos ante incidentes graves, se mantendrán copias de seguridad tanto en almacenamiento local como en almacenamiento externo.</w:t>
      </w:r>
    </w:p>
    <w:bookmarkStart w:id="29" w:name="almacenamiento-local"/>
    <w:p>
      <w:pPr>
        <w:pStyle w:val="Heading3"/>
      </w:pPr>
      <w:r>
        <w:t xml:space="preserve">Almacenamiento Local</w:t>
      </w:r>
    </w:p>
    <w:p>
      <w:pPr>
        <w:pStyle w:val="FirstParagraph"/>
      </w:pPr>
      <w:r>
        <w:t xml:space="preserve">Los respaldos permanecerán temporalmente en el servidor principal para permitir restauraciones rápidas ante errores operativos o fallas menores.</w:t>
      </w:r>
    </w:p>
    <w:bookmarkEnd w:id="29"/>
    <w:bookmarkStart w:id="30" w:name="almacenamiento-externo"/>
    <w:p>
      <w:pPr>
        <w:pStyle w:val="Heading3"/>
      </w:pPr>
      <w:r>
        <w:t xml:space="preserve">Almacenamiento Externo</w:t>
      </w:r>
    </w:p>
    <w:p>
      <w:pPr>
        <w:pStyle w:val="FirstParagraph"/>
      </w:pPr>
      <w:r>
        <w:t xml:space="preserve">Se utilizará</w:t>
      </w:r>
      <w:r>
        <w:t xml:space="preserve"> </w:t>
      </w:r>
      <w:r>
        <w:rPr>
          <w:b/>
          <w:bCs/>
        </w:rPr>
        <w:t xml:space="preserve">Google Cloud Storage</w:t>
      </w:r>
      <w:r>
        <w:t xml:space="preserve"> </w:t>
      </w:r>
      <w:r>
        <w:t xml:space="preserve">como repositorio externo para almacenar las copias de seguridad de manera redundante.</w:t>
      </w:r>
    </w:p>
    <w:p>
      <w:pPr>
        <w:pStyle w:val="BodyText"/>
      </w:pPr>
      <w:r>
        <w:t xml:space="preserve">Las principales razones para su elección son:</w:t>
      </w:r>
    </w:p>
    <w:p>
      <w:pPr>
        <w:pStyle w:val="Compact"/>
        <w:numPr>
          <w:ilvl w:val="0"/>
          <w:numId w:val="1006"/>
        </w:numPr>
      </w:pPr>
      <w:r>
        <w:t xml:space="preserve">Alta disponibilidad y durabilidad de los datos.</w:t>
      </w:r>
    </w:p>
    <w:p>
      <w:pPr>
        <w:pStyle w:val="Compact"/>
        <w:numPr>
          <w:ilvl w:val="0"/>
          <w:numId w:val="1006"/>
        </w:numPr>
      </w:pPr>
      <w:r>
        <w:t xml:space="preserve">Replicación automática de la información.</w:t>
      </w:r>
    </w:p>
    <w:p>
      <w:pPr>
        <w:pStyle w:val="Compact"/>
        <w:numPr>
          <w:ilvl w:val="0"/>
          <w:numId w:val="1006"/>
        </w:numPr>
      </w:pPr>
      <w:r>
        <w:t xml:space="preserve">Escalabilidad para acompañar el crecimiento futuro de la base de datos.</w:t>
      </w:r>
    </w:p>
    <w:p>
      <w:pPr>
        <w:pStyle w:val="Compact"/>
        <w:numPr>
          <w:ilvl w:val="0"/>
          <w:numId w:val="1006"/>
        </w:numPr>
      </w:pPr>
      <w:r>
        <w:t xml:space="preserve">Protección ante la pérdida total del servidor local.</w:t>
      </w:r>
    </w:p>
    <w:p>
      <w:pPr>
        <w:pStyle w:val="Compact"/>
        <w:numPr>
          <w:ilvl w:val="0"/>
          <w:numId w:val="1006"/>
        </w:numPr>
      </w:pPr>
      <w:r>
        <w:t xml:space="preserve">Facilidad de integración con procesos automatizados de respaldo.</w:t>
      </w:r>
    </w:p>
    <w:p>
      <w:pPr>
        <w:pStyle w:val="FirstParagraph"/>
      </w:pPr>
      <w:r>
        <w:t xml:space="preserve">La existencia de una copia externa permite recuperar la información incluso ante incidentes que afecten completamente la infraestructura principal.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procedimiento-de-recuperación"/>
    <w:p>
      <w:pPr>
        <w:pStyle w:val="Heading2"/>
      </w:pPr>
      <w:r>
        <w:t xml:space="preserve">Procedimiento de Recuperación</w:t>
      </w:r>
    </w:p>
    <w:p>
      <w:pPr>
        <w:pStyle w:val="FirstParagraph"/>
      </w:pPr>
      <w:r>
        <w:t xml:space="preserve">Ante una falla de la base de datos se deberá ejecutar el siguiente procedimiento:</w:t>
      </w:r>
    </w:p>
    <w:p>
      <w:pPr>
        <w:pStyle w:val="Compact"/>
        <w:numPr>
          <w:ilvl w:val="0"/>
          <w:numId w:val="1007"/>
        </w:numPr>
      </w:pPr>
      <w:r>
        <w:t xml:space="preserve">Restaurar el último backup completo disponible.</w:t>
      </w:r>
    </w:p>
    <w:p>
      <w:pPr>
        <w:pStyle w:val="Compact"/>
        <w:numPr>
          <w:ilvl w:val="0"/>
          <w:numId w:val="1007"/>
        </w:numPr>
      </w:pPr>
      <w:r>
        <w:t xml:space="preserve">Restaurar el último backup diferencial posterior al backup completo.</w:t>
      </w:r>
    </w:p>
    <w:p>
      <w:pPr>
        <w:pStyle w:val="Compact"/>
        <w:numPr>
          <w:ilvl w:val="0"/>
          <w:numId w:val="1007"/>
        </w:numPr>
      </w:pPr>
      <w:r>
        <w:t xml:space="preserve">Aplicar los backups de log de transacciones hasta el momento inmediatamente anterior a la falla.</w:t>
      </w:r>
    </w:p>
    <w:p>
      <w:pPr>
        <w:pStyle w:val="Compact"/>
        <w:numPr>
          <w:ilvl w:val="0"/>
          <w:numId w:val="1007"/>
        </w:numPr>
      </w:pPr>
      <w:r>
        <w:t xml:space="preserve">Verificar la integridad de la base de datos restaurada.</w:t>
      </w:r>
    </w:p>
    <w:p>
      <w:pPr>
        <w:pStyle w:val="Compact"/>
        <w:numPr>
          <w:ilvl w:val="0"/>
          <w:numId w:val="1007"/>
        </w:numPr>
      </w:pPr>
      <w:r>
        <w:t xml:space="preserve">Validar el correcto funcionamiento de las aplicaciones conectadas.</w:t>
      </w:r>
    </w:p>
    <w:p>
      <w:pPr>
        <w:pStyle w:val="Compact"/>
        <w:numPr>
          <w:ilvl w:val="0"/>
          <w:numId w:val="1007"/>
        </w:numPr>
      </w:pPr>
      <w:r>
        <w:t xml:space="preserve">Habilitar nuevamente el acceso al sistema para los usuarios.</w:t>
      </w:r>
    </w:p>
    <w:p>
      <w:r>
        <w:pict>
          <v:rect style="width:0;height:1.5pt" o:hralign="center" o:hrstd="t" o:hr="t"/>
        </w:pict>
      </w:r>
    </w:p>
    <w:bookmarkEnd w:id="32"/>
    <w:bookmarkStart w:id="33" w:name="justificación-de-la-estrategia"/>
    <w:p>
      <w:pPr>
        <w:pStyle w:val="Heading2"/>
      </w:pPr>
      <w:r>
        <w:t xml:space="preserve">Justificación de la Estrategia</w:t>
      </w:r>
    </w:p>
    <w:p>
      <w:pPr>
        <w:pStyle w:val="FirstParagraph"/>
      </w:pPr>
      <w:r>
        <w:t xml:space="preserve">La combinación de backups completos, diferenciales y de log de transacciones permite equilibrar disponibilidad, tiempo de recuperación, espacio de almacenamiento y costos operativos.</w:t>
      </w:r>
    </w:p>
    <w:p>
      <w:pPr>
        <w:pStyle w:val="BodyText"/>
      </w:pPr>
      <w:r>
        <w:t xml:space="preserve">La estrategia propuesta resulta adecuada para un sistema centralizado de gestión de parques nacionales, donde la información debe mantenerse disponible y protegida, minimizando tanto la pérdida de datos como el tiempo de interrupción del servicio.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2026-06-19T16:58:05Z</dcterms:created>
  <dcterms:modified xsi:type="dcterms:W3CDTF">2026-06-19T16:58:05Z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