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11: Creating Your Brand Voice System</w:t>
      </w:r>
    </w:p>
    <w:p>
      <w:pPr>
        <w:spacing w:after="200"/>
      </w:pPr>
      <w:r>
        <w:rPr>
          <w:sz w:val="24"/>
          <w:szCs w:val="24"/>
        </w:rPr>
        <w:t xml:space="preserve">One of the most powerful features of your AI Dashboard is the ability to maintain a consistent "brand voice" across all AI-generated content. Whether you're writing proposals, emails, or social media posts, the AI will sound like </w:t>
      </w:r>
      <w:r>
        <w:rPr>
          <w:i/>
          <w:iCs/>
          <w:sz w:val="24"/>
          <w:szCs w:val="24"/>
        </w:rPr>
        <w:t xml:space="preserve">your</w:t>
      </w:r>
      <w:r>
        <w:rPr>
          <w:sz w:val="24"/>
          <w:szCs w:val="24"/>
        </w:rPr>
        <w:t xml:space="preserve"> brand, not generic AI.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Understanding </w:t>
      </w:r>
      <w:r>
        <w:rPr>
          <w:b/>
          <w:bCs/>
          <w:sz w:val="24"/>
          <w:szCs w:val="24"/>
        </w:rPr>
        <w:t xml:space="preserve">brand voice</w:t>
      </w:r>
      <w:r>
        <w:rPr>
          <w:sz w:val="24"/>
          <w:szCs w:val="24"/>
        </w:rPr>
        <w:t xml:space="preserve"> and why it matters</w:t>
      </w:r>
    </w:p>
    <w:p>
      <w:pPr>
        <w:spacing w:after="200"/>
      </w:pPr>
      <w:r>
        <w:rPr>
          <w:sz w:val="24"/>
          <w:szCs w:val="24"/>
        </w:rPr>
        <w:t xml:space="preserve">- Creating </w:t>
      </w:r>
      <w:r>
        <w:rPr>
          <w:b/>
          <w:bCs/>
          <w:sz w:val="24"/>
          <w:szCs w:val="24"/>
        </w:rPr>
        <w:t xml:space="preserve">document-based context</w:t>
      </w:r>
      <w:r>
        <w:rPr>
          <w:sz w:val="24"/>
          <w:szCs w:val="24"/>
        </w:rPr>
        <w:t xml:space="preserve"> (NotebookLM-style)</w:t>
      </w:r>
    </w:p>
    <w:p>
      <w:pPr>
        <w:spacing w:after="200"/>
      </w:pPr>
      <w:r>
        <w:rPr>
          <w:sz w:val="24"/>
          <w:szCs w:val="24"/>
        </w:rPr>
        <w:t xml:space="preserve">- Building a </w:t>
      </w:r>
      <w:r>
        <w:rPr>
          <w:b/>
          <w:bCs/>
          <w:sz w:val="24"/>
          <w:szCs w:val="24"/>
        </w:rPr>
        <w:t xml:space="preserve">brand workspace</w:t>
      </w:r>
      <w:r>
        <w:rPr>
          <w:sz w:val="24"/>
          <w:szCs w:val="24"/>
        </w:rPr>
        <w:t xml:space="preserve"> UI</w:t>
      </w:r>
    </w:p>
    <w:p>
      <w:pPr>
        <w:spacing w:after="200"/>
      </w:pPr>
      <w:r>
        <w:rPr>
          <w:sz w:val="24"/>
          <w:szCs w:val="24"/>
        </w:rPr>
        <w:t xml:space="preserve">- Linking </w:t>
      </w:r>
      <w:r>
        <w:rPr>
          <w:b/>
          <w:bCs/>
          <w:sz w:val="24"/>
          <w:szCs w:val="24"/>
        </w:rPr>
        <w:t xml:space="preserve">documents to brands and projects</w:t>
      </w:r>
    </w:p>
    <w:p>
      <w:pPr>
        <w:spacing w:after="200"/>
      </w:pPr>
      <w:r>
        <w:rPr>
          <w:sz w:val="24"/>
          <w:szCs w:val="24"/>
        </w:rPr>
        <w:t xml:space="preserve">- Using brand context in </w:t>
      </w:r>
      <w:r>
        <w:rPr>
          <w:b/>
          <w:bCs/>
          <w:sz w:val="24"/>
          <w:szCs w:val="24"/>
        </w:rPr>
        <w:t xml:space="preserve">AI chat</w:t>
      </w:r>
    </w:p>
    <w:p>
      <w:pPr>
        <w:spacing w:after="200"/>
      </w:pPr>
      <w:r>
        <w:rPr>
          <w:sz w:val="24"/>
          <w:szCs w:val="24"/>
        </w:rPr>
        <w:t xml:space="preserve">- Managing </w:t>
      </w:r>
      <w:r>
        <w:rPr>
          <w:b/>
          <w:bCs/>
          <w:sz w:val="24"/>
          <w:szCs w:val="24"/>
        </w:rPr>
        <w:t xml:space="preserve">brand voice profiles</w:t>
      </w:r>
    </w:p>
    <w:p>
      <w:pPr>
        <w:pStyle w:val="Heading2"/>
        <w:spacing w:after="200" w:before="400"/>
      </w:pPr>
      <w:r>
        <w:t xml:space="preserve">What is Brand Voice?</w:t>
      </w:r>
    </w:p>
    <w:p>
      <w:pPr>
        <w:spacing w:after="200"/>
      </w:pPr>
      <w:r>
        <w:rPr>
          <w:sz w:val="24"/>
          <w:szCs w:val="24"/>
        </w:rPr>
        <w:t xml:space="preserve">Think about how different companies "sound":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Apple</w:t>
      </w:r>
      <w:r>
        <w:rPr>
          <w:sz w:val="24"/>
          <w:szCs w:val="24"/>
        </w:rPr>
        <w:t xml:space="preserve">: Minimalist, innovative, aspirational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Wendy's</w:t>
      </w:r>
      <w:r>
        <w:rPr>
          <w:sz w:val="24"/>
          <w:szCs w:val="24"/>
        </w:rPr>
        <w:t xml:space="preserve">: Sassy, humorous, bold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IBM</w:t>
      </w:r>
      <w:r>
        <w:rPr>
          <w:sz w:val="24"/>
          <w:szCs w:val="24"/>
        </w:rPr>
        <w:t xml:space="preserve">: Professional, trustworthy, technical</w:t>
      </w:r>
    </w:p>
    <w:p>
      <w:pPr>
        <w:spacing w:after="200"/>
      </w:pPr>
      <w:r>
        <w:rPr>
          <w:sz w:val="24"/>
          <w:szCs w:val="24"/>
        </w:rPr>
        <w:t xml:space="preserve">Your brand voice is the personality of your written communication. It includes: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Tone</w:t>
      </w:r>
      <w:r>
        <w:rPr>
          <w:sz w:val="24"/>
          <w:szCs w:val="24"/>
        </w:rPr>
        <w:t xml:space="preserve"> — Formal vs casual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Vocabulary</w:t>
      </w:r>
      <w:r>
        <w:rPr>
          <w:sz w:val="24"/>
          <w:szCs w:val="24"/>
        </w:rPr>
        <w:t xml:space="preserve"> — Technical vs simple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Structure</w:t>
      </w:r>
      <w:r>
        <w:rPr>
          <w:sz w:val="24"/>
          <w:szCs w:val="24"/>
        </w:rPr>
        <w:t xml:space="preserve"> — Short vs detailed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Values</w:t>
      </w:r>
      <w:r>
        <w:rPr>
          <w:sz w:val="24"/>
          <w:szCs w:val="24"/>
        </w:rPr>
        <w:t xml:space="preserve"> — What you emphasize</w:t>
      </w:r>
    </w:p>
    <w:p>
      <w:pPr>
        <w:pStyle w:val="Heading3"/>
        <w:spacing w:after="200" w:before="400"/>
      </w:pPr>
      <w:r>
        <w:t xml:space="preserve">Why Document-Based Context Works</w:t>
      </w:r>
    </w:p>
    <w:p>
      <w:pPr>
        <w:spacing w:after="200"/>
      </w:pPr>
      <w:r>
        <w:rPr>
          <w:sz w:val="24"/>
          <w:szCs w:val="24"/>
        </w:rPr>
        <w:t xml:space="preserve">Instead of trying to describe your brand voice in a few sentences, you </w:t>
      </w:r>
      <w:r>
        <w:rPr>
          <w:b/>
          <w:bCs/>
          <w:sz w:val="24"/>
          <w:szCs w:val="24"/>
        </w:rPr>
        <w:t xml:space="preserve">upload documents</w:t>
      </w:r>
      <w:r>
        <w:rPr>
          <w:sz w:val="24"/>
          <w:szCs w:val="24"/>
        </w:rPr>
        <w:t xml:space="preserve"> that *demonstrate* it:</w:t>
      </w:r>
    </w:p>
    <w:p>
      <w:pPr>
        <w:spacing w:after="200"/>
      </w:pPr>
      <w:r>
        <w:rPr>
          <w:sz w:val="24"/>
          <w:szCs w:val="24"/>
        </w:rPr>
        <w:t xml:space="preserve">- Past proposals </w:t>
      </w:r>
      <w:r>
        <w:rPr>
          <w:sz w:val="24"/>
          <w:szCs w:val="24"/>
        </w:rPr>
        <w:t xml:space="preserve">- Email templates </w:t>
      </w:r>
      <w:r>
        <w:rPr>
          <w:sz w:val="24"/>
          <w:szCs w:val="24"/>
        </w:rPr>
        <w:t xml:space="preserve">- Style guides </w:t>
      </w:r>
      <w:r>
        <w:rPr>
          <w:sz w:val="24"/>
          <w:szCs w:val="24"/>
        </w:rPr>
        <w:t xml:space="preserve">- Marketing materials </w:t>
      </w:r>
      <w:r>
        <w:rPr>
          <w:sz w:val="24"/>
          <w:szCs w:val="24"/>
        </w:rPr>
        <w:t xml:space="preserve">- Client communications </w:t>
      </w:r>
    </w:p>
    <w:p>
      <w:pPr>
        <w:spacing w:after="200"/>
      </w:pPr>
      <w:r>
        <w:rPr>
          <w:sz w:val="24"/>
          <w:szCs w:val="24"/>
        </w:rPr>
        <w:t xml:space="preserve">The AI learns from these examples, just like a new employee would learn by reading your past work.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This is exactly how NotebookLM works</w:t>
      </w:r>
      <w:r>
        <w:rPr>
          <w:sz w:val="24"/>
          <w:szCs w:val="24"/>
        </w:rPr>
        <w:t xml:space="preserve"> — upload documents, then chat about them.</w:t>
      </w:r>
    </w:p>
    <w:p>
      <w:pPr>
        <w:pStyle w:val="Heading2"/>
        <w:spacing w:after="200" w:before="400"/>
      </w:pPr>
      <w:r>
        <w:t xml:space="preserve">The Brand Workspace Architecture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Key insight</w:t>
      </w:r>
      <w:r>
        <w:rPr>
          <w:sz w:val="24"/>
          <w:szCs w:val="24"/>
        </w:rPr>
        <w:t xml:space="preserve">: Documents can be at </w:t>
      </w:r>
      <w:r>
        <w:rPr>
          <w:b/>
          <w:bCs/>
          <w:sz w:val="24"/>
          <w:szCs w:val="24"/>
        </w:rPr>
        <w:t xml:space="preserve">brand level</w:t>
      </w:r>
      <w:r>
        <w:rPr>
          <w:sz w:val="24"/>
          <w:szCs w:val="24"/>
        </w:rPr>
        <w:t xml:space="preserve"> (apply to all projects) or </w:t>
      </w:r>
      <w:r>
        <w:rPr>
          <w:b/>
          <w:bCs/>
          <w:sz w:val="24"/>
          <w:szCs w:val="24"/>
        </w:rPr>
        <w:t xml:space="preserve">project level</w:t>
      </w:r>
      <w:r>
        <w:rPr>
          <w:sz w:val="24"/>
          <w:szCs w:val="24"/>
        </w:rPr>
        <w:t xml:space="preserve"> (apply to specific work).</w:t>
      </w:r>
    </w:p>
    <w:p>
      <w:pPr>
        <w:pStyle w:val="Heading2"/>
        <w:spacing w:after="200" w:before="400"/>
      </w:pPr>
      <w:r>
        <w:t xml:space="preserve">Step 1: Database Schema</w:t>
      </w:r>
    </w:p>
    <w:p>
      <w:pPr>
        <w:spacing w:after="200"/>
      </w:pPr>
      <w:r>
        <w:rPr>
          <w:sz w:val="24"/>
          <w:szCs w:val="24"/>
        </w:rPr>
        <w:t xml:space="preserve">First, let's add the database tables: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2: Brand Service Layer</w:t>
      </w:r>
    </w:p>
    <w:p>
      <w:pPr>
        <w:spacing w:after="200"/>
      </w:pPr>
      <w:r>
        <w:rPr>
          <w:sz w:val="24"/>
          <w:szCs w:val="24"/>
        </w:rPr>
        <w:t xml:space="preserve">Create: `src/lib/services/brand-workspace.ts`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3: Brand Workspace UI</w:t>
      </w:r>
    </w:p>
    <w:p>
      <w:pPr>
        <w:spacing w:after="200"/>
      </w:pPr>
      <w:r>
        <w:rPr>
          <w:sz w:val="24"/>
          <w:szCs w:val="24"/>
        </w:rPr>
        <w:t xml:space="preserve">Create: `src/app/brand-workspace/page.tsx`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4: Project Chat with Context</w:t>
      </w:r>
    </w:p>
    <w:p>
      <w:pPr>
        <w:spacing w:after="200"/>
      </w:pPr>
      <w:r>
        <w:rPr>
          <w:sz w:val="24"/>
          <w:szCs w:val="24"/>
        </w:rPr>
        <w:t xml:space="preserve">Create: `src/app/brand-workspace/projects/[id]/page.tsx`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Enhance the brand workspace: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Brand Voice</w:t>
      </w:r>
      <w:r>
        <w:rPr>
          <w:sz w:val="24"/>
          <w:szCs w:val="24"/>
        </w:rPr>
        <w:t xml:space="preserve"> — Consistent tone through document examples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NotebookLM-style</w:t>
      </w:r>
      <w:r>
        <w:rPr>
          <w:sz w:val="24"/>
          <w:szCs w:val="24"/>
        </w:rPr>
        <w:t xml:space="preserve"> — Upload docs, chat with context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Hierarchy</w:t>
      </w:r>
      <w:r>
        <w:rPr>
          <w:sz w:val="24"/>
          <w:szCs w:val="24"/>
        </w:rPr>
        <w:t xml:space="preserve"> — Brands → Projects → Documents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Context Building</w:t>
      </w:r>
      <w:r>
        <w:rPr>
          <w:sz w:val="24"/>
          <w:szCs w:val="24"/>
        </w:rPr>
        <w:t xml:space="preserve"> — Combine brand + project documents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Service Layer</w:t>
      </w:r>
      <w:r>
        <w:rPr>
          <w:sz w:val="24"/>
          <w:szCs w:val="24"/>
        </w:rPr>
        <w:t xml:space="preserve"> — Encapsulate business logic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Dynamic Routes</w:t>
      </w:r>
      <w:r>
        <w:rPr>
          <w:sz w:val="24"/>
          <w:szCs w:val="24"/>
        </w:rPr>
        <w:t xml:space="preserve"> — `[id]` for project-specific pages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12 - Building Intelligence Reports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11 -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2026-03-05T05:16:54.846Z</dcterms:created>
  <dcterms:modified xsi:type="dcterms:W3CDTF">2026-03-05T05:16:54.846Z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