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63</w:t>
      </w:r>
    </w:p>
    <w:p>
      <w:pPr>
        <w:tabs>
          <w:tab w:pos="6552" w:val="right" w:leader="dot"/>
        </w:tabs>
        <w:spacing w:after="120"/>
        <w:ind w:firstLine="0"/>
      </w:pPr>
      <w:r>
        <w:t>Chapter 10 — It will not set you free</w:t>
      </w:r>
      <w:r>
        <w:tab/>
      </w:r>
      <w:r>
        <w:t>67</w:t>
      </w:r>
    </w:p>
    <w:p>
      <w:pPr>
        <w:tabs>
          <w:tab w:pos="6552" w:val="right" w:leader="dot"/>
        </w:tabs>
        <w:spacing w:after="120"/>
        <w:ind w:firstLine="0"/>
      </w:pPr>
      <w:r>
        <w:t>Chapter 26 — Pushing Is Not Cooperation</w:t>
      </w:r>
      <w:r>
        <w:tab/>
      </w:r>
      <w:r>
        <w:t>73</w:t>
      </w:r>
    </w:p>
    <w:p>
      <w:pPr>
        <w:tabs>
          <w:tab w:pos="6552" w:val="right" w:leader="dot"/>
        </w:tabs>
        <w:spacing w:after="120"/>
        <w:ind w:firstLine="0"/>
      </w:pPr>
      <w:r>
        <w:t>Chapter 27 — I Was Never the Smart Part</w:t>
      </w:r>
      <w:r>
        <w:tab/>
      </w:r>
      <w:r>
        <w:t>78</w:t>
      </w:r>
    </w:p>
    <w:p>
      <w:pPr>
        <w:tabs>
          <w:tab w:pos="6552" w:val="right" w:leader="dot"/>
        </w:tabs>
        <w:spacing w:after="120"/>
        <w:ind w:firstLine="0"/>
      </w:pPr>
      <w:r>
        <w:t>Chapter 28 — You Have Something to Lose</w:t>
      </w:r>
      <w:r>
        <w:tab/>
      </w:r>
      <w:r>
        <w:t>82</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18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18–20). That gives four parts of roughly 6–8 chapters and lets the business claim</w:t>
      </w:r>
    </w:p>
    <w:p>
      <w:r>
        <w:t xml:space="preserve">  </w:t>
      </w:r>
      <w:r>
        <w:rPr>
          <w:i/>
        </w:rPr>
        <w:t>open</w:t>
      </w:r>
      <w:r>
        <w:t xml:space="preserve"> a part instead of sitting inside one. </w:t>
      </w:r>
      <w:r>
        <w:rPr>
          <w:b/>
        </w:rPr>
        <w:t>Do not fix it by cutting Ch. 18–20</w:t>
      </w:r>
      <w:r>
        <w:t xml:space="preserve"> — they are the book's</w:t>
      </w:r>
    </w:p>
    <w:p>
      <w:r>
        <w:t xml:space="preserve">  most distinctive material.</w:t>
      </w:r>
    </w:p>
    <w:p>
      <w:pPr>
        <w:pStyle w:val="ListBullet"/>
        <w:ind w:firstLine="0"/>
      </w:pPr>
      <w:r>
        <w:rPr>
          <w:b/>
        </w:rPr>
        <w:t>Ch. 21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