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hd w:fill="ffffff" w:val="clear"/>
        <w:spacing w:after="240" w:before="0" w:line="300" w:lineRule="auto"/>
        <w:rPr>
          <w:b w:val="1"/>
          <w:color w:val="1f2328"/>
          <w:sz w:val="48"/>
          <w:szCs w:val="48"/>
        </w:rPr>
      </w:pPr>
      <w:bookmarkStart w:colFirst="0" w:colLast="0" w:name="_5s37fk15wbaw" w:id="0"/>
      <w:bookmarkEnd w:id="0"/>
      <w:r w:rsidDel="00000000" w:rsidR="00000000" w:rsidRPr="00000000">
        <w:rPr>
          <w:b w:val="1"/>
          <w:color w:val="1f2328"/>
          <w:sz w:val="48"/>
          <w:szCs w:val="48"/>
          <w:rtl w:val="0"/>
        </w:rPr>
        <w:t xml:space="preserve">Appendix E: Parameter-efficient Finetuning with LoRA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ind w:left="720" w:hanging="360"/>
      </w:pPr>
      <w:hyperlink r:id="rId6">
        <w:r w:rsidDel="00000000" w:rsidR="00000000" w:rsidRPr="00000000">
          <w:rPr>
            <w:color w:val="0969da"/>
            <w:sz w:val="24"/>
            <w:szCs w:val="24"/>
            <w:u w:val="single"/>
            <w:rtl w:val="0"/>
          </w:rPr>
          <w:t xml:space="preserve">01_main-chapter-code</w:t>
        </w:r>
      </w:hyperlink>
      <w:r w:rsidDel="00000000" w:rsidR="00000000" w:rsidRPr="00000000">
        <w:rPr>
          <w:color w:val="1f2328"/>
          <w:sz w:val="24"/>
          <w:szCs w:val="24"/>
          <w:rtl w:val="0"/>
        </w:rPr>
        <w:t xml:space="preserve"> contains the main chapter code.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asbt/LLMs-from-scratch/blob/main/appendix-E/01_main-chapter-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