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Vinyl Presses: A Managerial Decision</w:t>
      </w:r>
    </w:p>
    <w:p>
      <w:r>
        <w:t>Vinyl record sales growth has been in the double digits for the last several years, over 50% in 2015 and again in 2016, and is expected to exceed $5 billion in 2017. Some say this is a result of nostalgia, while some audiophiles say vinyl records produce a warm sound that can't be reproduced in any other format. A vinyl record is also a tangible product, more attractive from an aesthetic perspective than a CD, and it encourages listening to an entire album at once.</w:t>
      </w:r>
    </w:p>
    <w:p>
      <w:r>
        <w:t>One of the biggest challenges to making vinyl records is that most of the presses are 40+ years old. In the record-making process, vinyl bits are heated to 170 degrees, and then a specialized machine exerts 150 tons of pressure to press the vinyl into the shape of the record. Independent Record Pressing, a company based in New Jersey, began producing vinyl records in 2015 using old, existing presses. Its goal was to produce over a million records a year, but even at that level of production demand far outstrips the company's capacity because of the limited number of presses available; it could run its machines nonstop, 24 hours a day, and not catch up with demand.</w:t>
      </w:r>
    </w:p>
    <w:p>
      <w:r>
        <w:t>The big question is what the future holds for the industry. It could be a passing fad, a small niche market, or a renaissance. If it is a rebirth, then demand should continue to grow at its recent rapid pace, and if demand remains strong, then investing in new presses may well be worthwhile. If it is just a short-lived nostalgic return to an outdated media, however, then the large capital investment required to purchase new presses will never be recouped. Even with the recent growth, vinyl records accounted for only 7% of overall music industry sales in 2015; that may be enough to get old presses running again, but so far it has not been enough to promote a lot of investment in new machines. The cost of a new press is almost half a million dollars.</w:t>
      </w:r>
    </w:p>
    <w:p>
      <w:pPr>
        <w:pStyle w:val="Heading1"/>
      </w:pPr>
      <w:r>
        <w:t>Decision point</w:t>
      </w:r>
    </w:p>
    <w:p>
      <w:r>
        <w:t>The manager in the case must decide whether to invest in new presses or wait while continuing to use old presses, because demand far outstrips capacity, a new press costs almost half a million dollars, and the future strength of vinyl demand is uncertain.</w:t>
      </w:r>
    </w:p>
    <w:p>
      <w:pPr>
        <w:pStyle w:val="Heading1"/>
      </w:pPr>
      <w:r>
        <w:t>Questions</w:t>
      </w:r>
    </w:p>
    <w:p>
      <w:pPr>
        <w:pStyle w:val="ListNumber"/>
      </w:pPr>
      <w:r>
        <w:t>Is the vinyl press investment a programmed or nonprogrammed decision?</w:t>
      </w:r>
    </w:p>
    <w:p>
      <w:pPr>
        <w:pStyle w:val="ListNumber"/>
      </w:pPr>
      <w:r>
        <w:t>What research would you want to conduct prior to making a decision to invest in new presses?</w:t>
      </w:r>
    </w:p>
    <w:p>
      <w:pPr>
        <w:pStyle w:val="ListNumber"/>
      </w:pPr>
      <w:r>
        <w:t>How might confirmation bias, groupthink, or escalation of commitment affect the decision?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