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338638" cy="1421278"/>
            <wp:effectExtent b="0" l="0" r="0" t="0"/>
            <wp:docPr id="10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38638" cy="142127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SECJ3483-01</w:t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WEB TECHNOLOGY</w:t>
      </w:r>
    </w:p>
    <w:p w:rsidR="00000000" w:rsidDel="00000000" w:rsidP="00000000" w:rsidRDefault="00000000" w:rsidRPr="00000000" w14:paraId="00000006">
      <w:pPr>
        <w:pStyle w:val="Heading1"/>
        <w:keepLines w:val="0"/>
        <w:spacing w:after="0" w:before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365f9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4"/>
          <w:szCs w:val="4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Lecturer: DR. NORIZAM BIN KATMON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4"/>
          <w:szCs w:val="44"/>
          <w:rtl w:val="0"/>
        </w:rPr>
        <w:br w:type="textWrapping"/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00" w:line="276" w:lineRule="auto"/>
        <w:jc w:val="center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Group Project Lab Exercise</w:t>
      </w:r>
    </w:p>
    <w:p w:rsidR="00000000" w:rsidDel="00000000" w:rsidP="00000000" w:rsidRDefault="00000000" w:rsidRPr="00000000" w14:paraId="0000000A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00" w:line="276" w:lineRule="auto"/>
        <w:jc w:val="center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00" w:line="276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0" w:line="276" w:lineRule="auto"/>
        <w:rPr>
          <w:rFonts w:ascii="Times New Roman" w:cs="Times New Roman" w:eastAsia="Times New Roman" w:hAnsi="Times New Roman"/>
          <w:i w:val="1"/>
          <w:iCs w:val="1"/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825" w:tblpY="0"/>
        <w:tblW w:w="1108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010"/>
        <w:gridCol w:w="3075"/>
        <w:tblGridChange w:id="0">
          <w:tblGrid>
            <w:gridCol w:w="8010"/>
            <w:gridCol w:w="3075"/>
          </w:tblGrid>
        </w:tblGridChange>
      </w:tblGrid>
      <w:tr>
        <w:trPr>
          <w:cantSplit w:val="0"/>
          <w:trHeight w:val="602.9589843749999" w:hRule="atLeast"/>
          <w:tblHeader w:val="0"/>
        </w:trPr>
        <w:tc>
          <w:tcPr>
            <w:shd w:fill="cccccc" w:val="clear"/>
          </w:tcPr>
          <w:p w:rsidR="00000000" w:rsidDel="00000000" w:rsidP="00000000" w:rsidRDefault="00000000" w:rsidRPr="00000000" w14:paraId="0000000E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Name</w:t>
            </w:r>
          </w:p>
        </w:tc>
        <w:tc>
          <w:tcPr>
            <w:shd w:fill="cccccc" w:val="clear"/>
          </w:tcPr>
          <w:p w:rsidR="00000000" w:rsidDel="00000000" w:rsidP="00000000" w:rsidRDefault="00000000" w:rsidRPr="00000000" w14:paraId="0000000F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Matric No</w:t>
            </w:r>
          </w:p>
        </w:tc>
      </w:tr>
      <w:tr>
        <w:trPr>
          <w:cantSplit w:val="0"/>
          <w:trHeight w:val="523.9453124999999" w:hRule="atLeast"/>
          <w:tblHeader w:val="0"/>
        </w:trPr>
        <w:tc>
          <w:tcPr/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IZZAT FAKHRULLAH BIN KARIM </w:t>
            </w:r>
          </w:p>
        </w:tc>
        <w:tc>
          <w:tcPr/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A23CS0089</w:t>
            </w:r>
          </w:p>
        </w:tc>
      </w:tr>
      <w:tr>
        <w:trPr>
          <w:cantSplit w:val="0"/>
          <w:trHeight w:val="523.9453124999999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RAMI YASSEIN ELTAYEB MOHAMED</w:t>
            </w:r>
          </w:p>
        </w:tc>
        <w:tc>
          <w:tcPr/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A23CS0022</w:t>
            </w:r>
          </w:p>
        </w:tc>
      </w:tr>
      <w:tr>
        <w:trPr>
          <w:cantSplit w:val="0"/>
          <w:trHeight w:val="523.9453124999999" w:hRule="atLeast"/>
          <w:tblHeader w:val="0"/>
        </w:trPr>
        <w:tc>
          <w:tcPr/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AMMAR ABDULRAHMAN ANAAM MUDHSH</w:t>
            </w:r>
          </w:p>
        </w:tc>
        <w:tc>
          <w:tcPr/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A23CS0287</w:t>
            </w:r>
          </w:p>
        </w:tc>
      </w:tr>
      <w:tr>
        <w:trPr>
          <w:cantSplit w:val="0"/>
          <w:trHeight w:val="523.9453124999999" w:hRule="atLeast"/>
          <w:tblHeader w:val="0"/>
        </w:trPr>
        <w:tc>
          <w:tcPr/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NOUREDIN MAMDOUH M. E. ELNAMLA</w:t>
            </w:r>
          </w:p>
        </w:tc>
        <w:tc>
          <w:tcPr/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A23CS0020</w:t>
            </w:r>
          </w:p>
        </w:tc>
      </w:tr>
    </w:tbl>
    <w:p w:rsidR="00000000" w:rsidDel="00000000" w:rsidP="00000000" w:rsidRDefault="00000000" w:rsidRPr="00000000" w14:paraId="00000018">
      <w:pPr>
        <w:spacing w:after="200" w:line="276" w:lineRule="auto"/>
        <w:jc w:val="center"/>
        <w:rPr>
          <w:rFonts w:ascii="Times New Roman" w:cs="Times New Roman" w:eastAsia="Times New Roman" w:hAnsi="Times New Roman"/>
          <w:i w:val="1"/>
          <w:i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00" w:line="276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00" w:line="276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00" w:line="276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00" w:line="276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00" w:line="276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00" w:line="276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00" w:line="276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00" w:line="276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00" w:line="276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00" w:line="276" w:lineRule="auto"/>
        <w:jc w:val="left"/>
        <w:rPr>
          <w:rFonts w:ascii="Times New Roman" w:cs="Times New Roman" w:eastAsia="Times New Roman" w:hAnsi="Times New Roman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00" w:line="276" w:lineRule="auto"/>
        <w:jc w:val="left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Phase 1</w:t>
      </w:r>
    </w:p>
    <w:p w:rsidR="00000000" w:rsidDel="00000000" w:rsidP="00000000" w:rsidRDefault="00000000" w:rsidRPr="00000000" w14:paraId="00000024">
      <w:pPr>
        <w:spacing w:after="200" w:line="276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 Security investigation summary </w:t>
      </w:r>
    </w:p>
    <w:p w:rsidR="00000000" w:rsidDel="00000000" w:rsidP="00000000" w:rsidRDefault="00000000" w:rsidRPr="00000000" w14:paraId="00000025">
      <w:pPr>
        <w:spacing w:after="200" w:line="276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18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10"/>
        <w:gridCol w:w="2310"/>
        <w:gridCol w:w="1545"/>
        <w:gridCol w:w="1650"/>
        <w:gridCol w:w="1965"/>
        <w:gridCol w:w="1905"/>
        <w:tblGridChange w:id="0">
          <w:tblGrid>
            <w:gridCol w:w="810"/>
            <w:gridCol w:w="2310"/>
            <w:gridCol w:w="1545"/>
            <w:gridCol w:w="1650"/>
            <w:gridCol w:w="1965"/>
            <w:gridCol w:w="19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Test 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What I Tested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Expected Secure Behavior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Actual Result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Is It a Weakness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Why?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42424"/>
                <w:sz w:val="18"/>
                <w:szCs w:val="18"/>
                <w:rtl w:val="0"/>
              </w:rPr>
              <w:t xml:space="preserve">Add BMI with invalid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42424"/>
                <w:sz w:val="18"/>
                <w:szCs w:val="18"/>
                <w:rtl w:val="0"/>
              </w:rPr>
              <w:t xml:space="preserve">Backend should reject invalid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Backend accepts the invalid BMI data if sent through Postman/Thunder Client. Frontend validation can be bypassed.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Invalid data should not be stored because frontend validation can be bypassed.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42424"/>
                <w:sz w:val="18"/>
                <w:szCs w:val="18"/>
                <w:rtl w:val="0"/>
              </w:rPr>
              <w:t xml:space="preserve">Access another user’s BMI record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42424"/>
                <w:sz w:val="18"/>
                <w:szCs w:val="18"/>
                <w:rtl w:val="0"/>
              </w:rPr>
              <w:t xml:space="preserve">Backend should deny access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 normal user can request another user’s record using API and the backend returns it.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Users should only access records that belong to them unless they are staff/admin.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42424"/>
                <w:sz w:val="18"/>
                <w:szCs w:val="18"/>
                <w:rtl w:val="0"/>
              </w:rPr>
              <w:t xml:space="preserve">Access staff route as normal 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42424"/>
                <w:sz w:val="18"/>
                <w:szCs w:val="18"/>
                <w:rtl w:val="0"/>
              </w:rPr>
              <w:t xml:space="preserve">Backend should deny access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Normal user can access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/api/staff/persons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and view all BMI records.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Normal users should not access staff monitoring features.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4</w:t>
            </w:r>
          </w:p>
        </w:tc>
        <w:tc>
          <w:tcPr>
            <w:tcBorders>
              <w:top w:color="b8b8b8" w:space="0" w:sz="6" w:val="single"/>
              <w:left w:color="b8b8b8" w:space="0" w:sz="6" w:val="single"/>
              <w:bottom w:color="b8b8b8" w:space="0" w:sz="6" w:val="single"/>
              <w:right w:color="b8b8b8" w:space="0" w:sz="6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line="240" w:lineRule="auto"/>
              <w:rPr>
                <w:rFonts w:ascii="Times New Roman" w:cs="Times New Roman" w:eastAsia="Times New Roman" w:hAnsi="Times New Roman"/>
                <w:color w:val="242424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42424"/>
                <w:sz w:val="18"/>
                <w:szCs w:val="18"/>
                <w:rtl w:val="0"/>
              </w:rPr>
              <w:t xml:space="preserve">Access admin route as normal user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42424"/>
                <w:sz w:val="18"/>
                <w:szCs w:val="18"/>
                <w:rtl w:val="0"/>
              </w:rPr>
              <w:t xml:space="preserve">Backend should deny access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Normal user can access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/api/admin/users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 and see all users.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Admin functions must be restricted to admin role only.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42424"/>
                <w:sz w:val="18"/>
                <w:szCs w:val="18"/>
                <w:rtl w:val="0"/>
              </w:rPr>
              <w:t xml:space="preserve">Submit XSS payload in notes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42424"/>
                <w:sz w:val="18"/>
                <w:szCs w:val="18"/>
                <w:rtl w:val="0"/>
              </w:rPr>
              <w:t xml:space="preserve">Payload should display as 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The notes field is rendered using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v-html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, so payload like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&lt;img src=x onerror="alert('XSS')"&gt;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 can execute in the browser.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User-generated content should not run as JavaScript in the browser.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42424"/>
                <w:sz w:val="18"/>
                <w:szCs w:val="18"/>
                <w:rtl w:val="0"/>
              </w:rPr>
              <w:t xml:space="preserve">Check API 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42424"/>
                <w:sz w:val="18"/>
                <w:szCs w:val="18"/>
                <w:rtl w:val="0"/>
              </w:rPr>
              <w:t xml:space="preserve">Password/hash should not be visible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API responses such as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/api/admin/users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 expose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password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 and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password_hash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API should return only necessary data and hide sensitive fields.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42424"/>
                <w:sz w:val="18"/>
                <w:szCs w:val="18"/>
                <w:rtl w:val="0"/>
              </w:rPr>
              <w:t xml:space="preserve">Try SQL Injection input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42424"/>
                <w:sz w:val="18"/>
                <w:szCs w:val="18"/>
                <w:rtl w:val="0"/>
              </w:rPr>
              <w:t xml:space="preserve">Input should be treated as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Login query uses string concatenation, so SQL injection input may affect the query behavior.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SQL Injection can happen if input is directly joined into SQL queries.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42424"/>
                <w:sz w:val="18"/>
                <w:szCs w:val="18"/>
                <w:rtl w:val="0"/>
              </w:rPr>
              <w:t xml:space="preserve">Try to update protected fields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42424"/>
                <w:sz w:val="18"/>
                <w:szCs w:val="18"/>
                <w:rtl w:val="0"/>
              </w:rPr>
              <w:t xml:space="preserve">Backend should reject or ignore protected fields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Backend accepts update payloads containing protected fields like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user_id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bmi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, and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category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Users should not control fields such as user_id, role, bmi, or category. </w:t>
            </w:r>
          </w:p>
        </w:tc>
      </w:tr>
    </w:tbl>
    <w:p w:rsidR="00000000" w:rsidDel="00000000" w:rsidP="00000000" w:rsidRDefault="00000000" w:rsidRPr="00000000" w14:paraId="0000005C">
      <w:pPr>
        <w:spacing w:after="200" w:line="276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200" w:line="276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29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80"/>
        <w:gridCol w:w="11580"/>
        <w:tblGridChange w:id="0">
          <w:tblGrid>
            <w:gridCol w:w="1380"/>
            <w:gridCol w:w="115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No/Title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Screenshots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1-Add BMI with invalid data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</w:rPr>
              <w:drawing>
                <wp:inline distB="114300" distT="114300" distL="114300" distR="114300">
                  <wp:extent cx="2519363" cy="1548525"/>
                  <wp:effectExtent b="0" l="0" r="0" t="0"/>
                  <wp:docPr id="2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9363" cy="15485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Times New Roman" w:cs="Times New Roman" w:eastAsia="Times New Roman" w:hAnsi="Times New Roman"/>
              </w:rPr>
              <w:drawing>
                <wp:inline distB="114300" distT="114300" distL="114300" distR="114300">
                  <wp:extent cx="2114550" cy="1728788"/>
                  <wp:effectExtent b="0" l="0" r="0" t="0"/>
                  <wp:docPr id="11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550" cy="172878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2-Access another user’s BMI record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</w:rPr>
              <w:drawing>
                <wp:inline distB="114300" distT="114300" distL="114300" distR="114300">
                  <wp:extent cx="2240833" cy="1692331"/>
                  <wp:effectExtent b="0" l="0" r="0" t="0"/>
                  <wp:docPr id="5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833" cy="169233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3-Access staff route as normal user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</w:rPr>
              <w:drawing>
                <wp:inline distB="114300" distT="114300" distL="114300" distR="114300">
                  <wp:extent cx="2551655" cy="1804988"/>
                  <wp:effectExtent b="0" l="0" r="0" t="0"/>
                  <wp:docPr id="6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1655" cy="180498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4-Access admin route as normal user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</w:rPr>
              <w:drawing>
                <wp:inline distB="114300" distT="114300" distL="114300" distR="114300">
                  <wp:extent cx="3474927" cy="2328863"/>
                  <wp:effectExtent b="0" l="0" r="0" t="0"/>
                  <wp:docPr id="3" name="image8.png"/>
                  <a:graphic>
                    <a:graphicData uri="http://schemas.openxmlformats.org/drawingml/2006/picture">
                      <pic:pic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4927" cy="232886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Times New Roman" w:cs="Times New Roman" w:eastAsia="Times New Roman" w:hAnsi="Times New Roman"/>
              </w:rPr>
              <w:drawing>
                <wp:inline distB="114300" distT="114300" distL="114300" distR="114300">
                  <wp:extent cx="3576638" cy="1888039"/>
                  <wp:effectExtent b="0" l="0" r="0" t="0"/>
                  <wp:docPr id="8" name="image9.png"/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1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6638" cy="188803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5-XSS payload in notes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</w:rPr>
              <w:drawing>
                <wp:inline distB="114300" distT="114300" distL="114300" distR="114300">
                  <wp:extent cx="3033713" cy="2051981"/>
                  <wp:effectExtent b="0" l="0" r="0" t="0"/>
                  <wp:docPr id="9" name="image10.png"/>
                  <a:graphic>
                    <a:graphicData uri="http://schemas.openxmlformats.org/drawingml/2006/picture">
                      <pic:pic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1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3713" cy="205198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6-API response exposes sensitive data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</w:rPr>
              <w:drawing>
                <wp:inline distB="114300" distT="114300" distL="114300" distR="114300">
                  <wp:extent cx="3033713" cy="2033349"/>
                  <wp:effectExtent b="0" l="0" r="0" t="0"/>
                  <wp:docPr id="1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3713" cy="203334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7-SQL Injection input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</w:rPr>
              <w:drawing>
                <wp:inline distB="114300" distT="114300" distL="114300" distR="114300">
                  <wp:extent cx="3017822" cy="2006656"/>
                  <wp:effectExtent b="0" l="0" r="0" t="0"/>
                  <wp:docPr id="7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822" cy="200665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8-Update protected fields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</w:rPr>
              <w:drawing>
                <wp:inline distB="114300" distT="114300" distL="114300" distR="114300">
                  <wp:extent cx="3407423" cy="2090738"/>
                  <wp:effectExtent b="0" l="0" r="0" t="0"/>
                  <wp:docPr id="4" name="image7.png"/>
                  <a:graphic>
                    <a:graphicData uri="http://schemas.openxmlformats.org/drawingml/2006/picture">
                      <pic:pic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5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7423" cy="209073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0">
      <w:pPr>
        <w:spacing w:after="200" w:line="276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200" w:line="276" w:lineRule="auto"/>
        <w:jc w:val="left"/>
        <w:rPr>
          <w:rFonts w:ascii="Times New Roman" w:cs="Times New Roman" w:eastAsia="Times New Roman" w:hAnsi="Times New Roman"/>
        </w:rPr>
        <w:sectPr>
          <w:type w:val="nextPage"/>
          <w:pgSz w:h="12240" w:w="15840" w:orient="landscape"/>
          <w:pgMar w:bottom="1440" w:top="1440" w:left="1440" w:right="1440" w:header="720" w:footer="720"/>
        </w:sect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system contains several backend and frontend security weaknesses. The main issue is that the backend trusts user-controlled input and does not fully enforce validation, authentication, authorization, safe API responses, and safe output rendering.</w:t>
      </w:r>
    </w:p>
    <w:p w:rsidR="00000000" w:rsidDel="00000000" w:rsidP="00000000" w:rsidRDefault="00000000" w:rsidRPr="00000000" w14:paraId="00000072">
      <w:pPr>
        <w:spacing w:after="200" w:line="276" w:lineRule="auto"/>
        <w:jc w:val="left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Phase 2</w:t>
      </w:r>
    </w:p>
    <w:p w:rsidR="00000000" w:rsidDel="00000000" w:rsidP="00000000" w:rsidRDefault="00000000" w:rsidRPr="00000000" w14:paraId="00000073">
      <w:pPr>
        <w:spacing w:after="200" w:line="276" w:lineRule="auto"/>
        <w:jc w:val="left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Weakness Found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Frontend / Backend / API / Database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Security Category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Possible Risk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Invalid BMI data accepted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Backend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Missing backend validation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Invalid BMI data can be stored in the database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User can access another user’s BMI record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API / Backend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Broken Object Level Authorization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Privacy violation because users can view records that do not belong to them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Normal user can access staff route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API / Backend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Broken Function Level Authorization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Normal user can view staff-level BMI records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Normal user can access admin route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API / Backend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Broken Function Level Authorization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Unauthorized user may access admin functions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XSS payload executes in notes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Frontend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Cross-Site Scripting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Malicious script can run in the browser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API response exposes password or password_hash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API / Backend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Sensitive Data Exposure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Sensitive user credential information may be exposed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SQL Injection input may affect query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Backend / Database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SQL Injection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Unauthorized access or database query manipulation may happen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User can update protected fields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API / Backend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Mass Assignment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User may change fields such as user_id, role, bmi, or category </w:t>
            </w:r>
          </w:p>
        </w:tc>
      </w:tr>
    </w:tbl>
    <w:p w:rsidR="00000000" w:rsidDel="00000000" w:rsidP="00000000" w:rsidRDefault="00000000" w:rsidRPr="00000000" w14:paraId="00000098">
      <w:pPr>
        <w:spacing w:after="200" w:line="276" w:lineRule="auto"/>
        <w:jc w:val="left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1440" w:top="1440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