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38638" cy="1421278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14212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SECJ3483-01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WEB TECHNOLOGY</w:t>
      </w:r>
    </w:p>
    <w:p w:rsidR="00000000" w:rsidDel="00000000" w:rsidP="00000000" w:rsidRDefault="00000000" w:rsidRPr="00000000" w14:paraId="00000006">
      <w:pPr>
        <w:pStyle w:val="Heading1"/>
        <w:keepLines w:val="0"/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365f9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Lecturer: DR. NORIZAM BIN KATMON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br w:type="textWrapping"/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Group Project Lab Exercise</w:t>
      </w:r>
    </w:p>
    <w:p w:rsidR="00000000" w:rsidDel="00000000" w:rsidP="00000000" w:rsidRDefault="00000000" w:rsidRPr="00000000" w14:paraId="0000000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rPr>
          <w:rFonts w:ascii="Times New Roman" w:cs="Times New Roman" w:eastAsia="Times New Roman" w:hAnsi="Times New Roman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825" w:tblpY="0"/>
        <w:tblW w:w="110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010"/>
        <w:gridCol w:w="3075"/>
        <w:tblGridChange w:id="0">
          <w:tblGrid>
            <w:gridCol w:w="8010"/>
            <w:gridCol w:w="3075"/>
          </w:tblGrid>
        </w:tblGridChange>
      </w:tblGrid>
      <w:tr>
        <w:trPr>
          <w:cantSplit w:val="0"/>
          <w:trHeight w:val="602.9589843749999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0E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Name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00F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Matric No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IZZAT FAKHRULLAH BIN KARIM 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A23CS0089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RAMI YASSEIN ELTAYEB MOHAMED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A23CS0022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AMMAR ABDULRAHMAN ANAAM MUDHSH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A23CS0287</w:t>
            </w:r>
          </w:p>
        </w:tc>
      </w:tr>
      <w:tr>
        <w:trPr>
          <w:cantSplit w:val="0"/>
          <w:trHeight w:val="523.9453124999999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NOUREDIN MAMDOUH M. E. ELNAMLA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A23CS0020</w:t>
            </w:r>
          </w:p>
        </w:tc>
      </w:tr>
    </w:tbl>
    <w:p w:rsidR="00000000" w:rsidDel="00000000" w:rsidP="00000000" w:rsidRDefault="00000000" w:rsidRPr="00000000" w14:paraId="00000018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jc w:val="left"/>
        <w:rPr>
          <w:rFonts w:ascii="Times New Roman" w:cs="Times New Roman" w:eastAsia="Times New Roman" w:hAnsi="Times New Roman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Security investigation summary </w:t>
      </w:r>
    </w:p>
    <w:p w:rsidR="00000000" w:rsidDel="00000000" w:rsidP="00000000" w:rsidRDefault="00000000" w:rsidRPr="00000000" w14:paraId="00000025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10"/>
        <w:gridCol w:w="2310"/>
        <w:gridCol w:w="1545"/>
        <w:gridCol w:w="1650"/>
        <w:gridCol w:w="1965"/>
        <w:gridCol w:w="1905"/>
        <w:tblGridChange w:id="0">
          <w:tblGrid>
            <w:gridCol w:w="810"/>
            <w:gridCol w:w="2310"/>
            <w:gridCol w:w="1545"/>
            <w:gridCol w:w="1650"/>
            <w:gridCol w:w="1965"/>
            <w:gridCol w:w="19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Test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What I Tested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Expected Secure Behavior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Is It a Weakness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Why?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Add BMI with invalid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reject invalid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Backend accepts the invalid BMI data if sent through Postman/Thunder Client. Frontend validation can be bypassed.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Invalid data should not be stored because frontend validation can be bypassed.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Access another user’s BMI 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deny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 normal user can request another user’s record using API and the backend returns it.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Users should only access records that belong to them unless they are staff/admin.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Access staff route as normal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deny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Normal user can access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/api/staff/persons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and view all BMI records.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Normal users should not access staff monitoring features.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b8b8b8" w:space="0" w:sz="6" w:val="single"/>
              <w:left w:color="b8b8b8" w:space="0" w:sz="6" w:val="single"/>
              <w:bottom w:color="b8b8b8" w:space="0" w:sz="6" w:val="single"/>
              <w:right w:color="b8b8b8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Access admin route as normal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deny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Normal user can access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/api/admin/users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and see all users.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Admin functions must be restricted to admin role only.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Submit XSS payload in 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Payload should display as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The notes field is rendered using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v-html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so payload like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&lt;img src=x onerror="alert('XSS')"&gt;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can execute in the browser.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User-generated content should not run as JavaScript in the browser.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Check API 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Password/hash should not be 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API responses such as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/api/admin/users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expose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password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password_hash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API should return only necessary data and hide sensitive fields.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Try SQL Injection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Input should be treated as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Login query uses string concatenation, so SQL injection input may affect the query behavior.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SQL Injection can happen if input is directly joined into SQL queries.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Try to update protected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42424"/>
                <w:sz w:val="18"/>
                <w:szCs w:val="18"/>
                <w:rtl w:val="0"/>
              </w:rPr>
              <w:t xml:space="preserve">Backend should reject or ignore protected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Backend accepts update payloads containing protected fields like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user_id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bmi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, and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category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Users should not control fields such as user_id, role, bmi, or category. </w:t>
            </w:r>
          </w:p>
        </w:tc>
      </w:tr>
    </w:tbl>
    <w:p w:rsidR="00000000" w:rsidDel="00000000" w:rsidP="00000000" w:rsidRDefault="00000000" w:rsidRPr="00000000" w14:paraId="0000005C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2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0"/>
        <w:gridCol w:w="11580"/>
        <w:tblGridChange w:id="0">
          <w:tblGrid>
            <w:gridCol w:w="1380"/>
            <w:gridCol w:w="115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No/Title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Screenshots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1-Add BMI with invalid 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519363" cy="1548525"/>
                  <wp:effectExtent b="0" l="0" r="0" t="0"/>
                  <wp:docPr id="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363" cy="15485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114550" cy="1728788"/>
                  <wp:effectExtent b="0" l="0" r="0" t="0"/>
                  <wp:docPr id="11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17287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2-Access another user’s BMI record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240833" cy="1692331"/>
                  <wp:effectExtent b="0" l="0" r="0" t="0"/>
                  <wp:docPr id="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833" cy="169233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3-Access staff route as normal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2551655" cy="1804988"/>
                  <wp:effectExtent b="0" l="0" r="0" t="0"/>
                  <wp:docPr id="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655" cy="18049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4-Access admin route as normal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474927" cy="2328863"/>
                  <wp:effectExtent b="0" l="0" r="0" t="0"/>
                  <wp:docPr id="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927" cy="23288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576638" cy="1888039"/>
                  <wp:effectExtent b="0" l="0" r="0" t="0"/>
                  <wp:docPr id="8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6638" cy="18880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5-XSS payload in notes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033713" cy="2051981"/>
                  <wp:effectExtent b="0" l="0" r="0" t="0"/>
                  <wp:docPr id="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3713" cy="205198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6-API response exposes sensitive 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033713" cy="2033349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3713" cy="203334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7-SQL Injection input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017822" cy="2006656"/>
                  <wp:effectExtent b="0" l="0" r="0" t="0"/>
                  <wp:docPr id="7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822" cy="200665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8-Update protected fields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</w:rPr>
              <w:drawing>
                <wp:inline distB="114300" distT="114300" distL="114300" distR="114300">
                  <wp:extent cx="3407423" cy="2090738"/>
                  <wp:effectExtent b="0" l="0" r="0" t="0"/>
                  <wp:docPr id="4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7423" cy="20907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="276" w:lineRule="auto"/>
        <w:jc w:val="left"/>
        <w:rPr>
          <w:rFonts w:ascii="Times New Roman" w:cs="Times New Roman" w:eastAsia="Times New Roman" w:hAnsi="Times New Roman"/>
        </w:rPr>
        <w:sectPr>
          <w:type w:val="nextPage"/>
          <w:pgSz w:h="12240" w:w="15840" w:orient="landscape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system contains several backend and frontend security weaknesses. The main issue is that the backend trusts user-controlled input and does not fully enforce validation, authentication, authorization, safe API responses, and safe output rendering.</w:t>
      </w:r>
    </w:p>
    <w:p w:rsidR="00000000" w:rsidDel="00000000" w:rsidP="00000000" w:rsidRDefault="00000000" w:rsidRPr="00000000" w14:paraId="00000072">
      <w:pPr>
        <w:spacing w:after="200" w:line="27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