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Anemia: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Iron (mg), folate as dietary folate equivalents (mcg), and vitamin B12 (mcg) are key nutritional indicators for anemia present in these data.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Cardiovascular Disease: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Total fat (g), total saturated fatty acids (g), cholesterol (mg), sodium (mg), potassium (mg), and dietary fiber (g) are relevant nutrients for cardiovascular disease covered by this survey.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Diabetes: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Carbohydrates (g), total sugars (g), dietary fiber (g), and magnesium (mg) are important nutritional indicators for diabetes.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Environmental Exposures: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There are no specific indicators related to environmental exposures.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Eye Diseases: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Lutein + zeaxanthin (mcg), vitamin C (mg), and vitamin E as alpha-tocopherol (mg) are relevant for eye diseases.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Hearing Loss: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There are no indicators related to hearing loss covered.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Infectious Diseases: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There are no specific nutritional indicators for infectious diseases.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Kidney Disease: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Sodium (mg) and potassium (mg) are the only nutrients relevant for kidney disease.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Nutrition/Obesity: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Most nutrients (proteins, carbohydrates, fats, vitamins, minerals, etc.) as well as body mass index are covered and important for nutrition and obesity.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Oral Health: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Calcium (mg) and phosphorus (mg) are relevant for oral health.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Osteoporosis: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Calcium (mg) and vitamin D (mcg) are key indicators for osteoporosis.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Physical Health/Function: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There are no anthropometric or physical function data present.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Reproductive History/Sexual Behavior: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There are no specific nutritional indicators covered.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Respiratory Diseases: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There are no specific nutritional indicators for respiratory diseases.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STDs: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There are no indicators related to STDs.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Vision: 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Lutein + zeaxanthin (mcg), vitamin A (mcg), and zinc (mg) are relevant for vision.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