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12FF" w:rsidRDefault="006215F3">
      <w:r>
        <w:rPr>
          <w:rFonts w:hint="eastAsia"/>
        </w:rPr>
        <w:t>产品设计概要</w:t>
      </w:r>
    </w:p>
    <w:sectPr w:rsidR="009B12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B12FF" w:rsidRDefault="009B12FF" w:rsidP="006215F3">
      <w:r>
        <w:separator/>
      </w:r>
    </w:p>
  </w:endnote>
  <w:endnote w:type="continuationSeparator" w:id="1">
    <w:p w:rsidR="009B12FF" w:rsidRDefault="009B12FF" w:rsidP="006215F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B12FF" w:rsidRDefault="009B12FF" w:rsidP="006215F3">
      <w:r>
        <w:separator/>
      </w:r>
    </w:p>
  </w:footnote>
  <w:footnote w:type="continuationSeparator" w:id="1">
    <w:p w:rsidR="009B12FF" w:rsidRDefault="009B12FF" w:rsidP="006215F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215F3"/>
    <w:rsid w:val="006215F3"/>
    <w:rsid w:val="009B12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215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215F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215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215F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Company>Hewlett-Packard</Company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2016-04-09T05:24:00Z</dcterms:created>
  <dcterms:modified xsi:type="dcterms:W3CDTF">2016-04-09T05:25:00Z</dcterms:modified>
</cp:coreProperties>
</file>