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loud-engineer-ic2"/>
    <w:p>
      <w:pPr>
        <w:pStyle w:val="Heading1"/>
      </w:pPr>
      <w:r>
        <w:t xml:space="preserve">Cloud Engineer (IC2)</w:t>
      </w:r>
    </w:p>
    <w:bookmarkStart w:id="9" w:name="role-summary"/>
    <w:p>
      <w:pPr>
        <w:pStyle w:val="Heading2"/>
      </w:pPr>
      <w:r>
        <w:t xml:space="preserve">Role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Level</w:t>
            </w:r>
          </w:p>
        </w:tc>
        <w:tc>
          <w:tcPr/>
          <w:p>
            <w:pPr>
              <w:pStyle w:val="Compact"/>
            </w:pPr>
            <w:r>
              <w:t xml:space="preserve">IC2 — Cloud Engineer</w:t>
            </w:r>
          </w:p>
        </w:tc>
      </w:tr>
      <w:tr>
        <w:tc>
          <w:tcPr/>
          <w:p>
            <w:pPr>
              <w:pStyle w:val="Compact"/>
            </w:pPr>
            <w:r>
              <w:rPr>
                <w:b/>
                <w:bCs/>
              </w:rPr>
              <w:t xml:space="preserve">Track</w:t>
            </w:r>
          </w:p>
        </w:tc>
        <w:tc>
          <w:tcPr/>
          <w:p>
            <w:pPr>
              <w:pStyle w:val="Compact"/>
            </w:pPr>
            <w:r>
              <w:t xml:space="preserve">Individual Contributor</w:t>
            </w:r>
          </w:p>
        </w:tc>
      </w:tr>
      <w:tr>
        <w:tc>
          <w:tcPr/>
          <w:p>
            <w:pPr>
              <w:pStyle w:val="Compact"/>
            </w:pPr>
            <w:r>
              <w:rPr>
                <w:b/>
                <w:bCs/>
              </w:rPr>
              <w:t xml:space="preserve">Team</w:t>
            </w:r>
          </w:p>
        </w:tc>
        <w:tc>
          <w:tcPr/>
          <w:p>
            <w:pPr>
              <w:pStyle w:val="Compact"/>
            </w:pPr>
            <w:r>
              <w:t xml:space="preserve">Cloud Engineering</w:t>
            </w:r>
          </w:p>
        </w:tc>
      </w:tr>
      <w:tr>
        <w:tc>
          <w:tcPr/>
          <w:p>
            <w:pPr>
              <w:pStyle w:val="Compact"/>
            </w:pPr>
            <w:r>
              <w:rPr>
                <w:b/>
                <w:bCs/>
              </w:rPr>
              <w:t xml:space="preserve">Reports To</w:t>
            </w:r>
          </w:p>
        </w:tc>
        <w:tc>
          <w:tcPr/>
          <w:p>
            <w:pPr>
              <w:pStyle w:val="Compact"/>
            </w:pPr>
            <w:r>
              <w:t xml:space="preserve">Engineering Manager, Cloud Engineering</w:t>
            </w:r>
          </w:p>
        </w:tc>
      </w:tr>
    </w:tbl>
    <w:p>
      <w:r>
        <w:pict>
          <v:rect style="width:0;height:1.5pt" o:hralign="center" o:hrstd="t" o:hr="t"/>
        </w:pict>
      </w:r>
    </w:p>
    <w:bookmarkEnd w:id="9"/>
    <w:bookmarkStart w:id="10" w:name="role-purpose"/>
    <w:p>
      <w:pPr>
        <w:pStyle w:val="Heading2"/>
      </w:pPr>
      <w:r>
        <w:t xml:space="preserve">Role Purpose</w:t>
      </w:r>
    </w:p>
    <w:p>
      <w:pPr>
        <w:pStyle w:val="FirstParagraph"/>
      </w:pPr>
      <w:r>
        <w:t xml:space="preserve">The Cloud Engineer builds, operates, and improves cloud infrastructure, container platforms, and delivery pipelines. This role independently owns components of the cloud platform, ensuring reliability, security, and operational excellence across production environments.</w:t>
      </w:r>
    </w:p>
    <w:p>
      <w:r>
        <w:pict>
          <v:rect style="width:0;height:1.5pt" o:hralign="center" o:hrstd="t" o:hr="t"/>
        </w:pict>
      </w:r>
    </w:p>
    <w:bookmarkEnd w:id="10"/>
    <w:bookmarkStart w:id="14" w:name="success-outcomes"/>
    <w:p>
      <w:pPr>
        <w:pStyle w:val="Heading2"/>
      </w:pPr>
      <w:r>
        <w:t xml:space="preserve">Success Outcomes</w:t>
      </w:r>
    </w:p>
    <w:bookmarkStart w:id="11" w:name="cloud-infrastructure-platforms"/>
    <w:p>
      <w:pPr>
        <w:pStyle w:val="Heading3"/>
      </w:pPr>
      <w:r>
        <w:t xml:space="preserve">Cloud Infrastructure &amp; Platforms</w:t>
      </w:r>
    </w:p>
    <w:p>
      <w:pPr>
        <w:pStyle w:val="FirstParagraph"/>
      </w:pPr>
      <w:r>
        <w:t xml:space="preserve">What success looks like:</w:t>
      </w:r>
    </w:p>
    <w:p>
      <w:pPr>
        <w:pStyle w:val="Compact"/>
        <w:numPr>
          <w:ilvl w:val="0"/>
          <w:numId w:val="1001"/>
        </w:numPr>
      </w:pPr>
      <w:r>
        <w:rPr>
          <w:b/>
          <w:bCs/>
        </w:rPr>
        <w:t xml:space="preserve">Reliable infrastructure</w:t>
      </w:r>
      <w:r>
        <w:t xml:space="preserve"> </w:t>
      </w:r>
      <w:r>
        <w:t xml:space="preserve">— Cloud services you own meet availability targets with minimal unplanned incidents</w:t>
      </w:r>
    </w:p>
    <w:p>
      <w:pPr>
        <w:pStyle w:val="Compact"/>
        <w:numPr>
          <w:ilvl w:val="0"/>
          <w:numId w:val="1001"/>
        </w:numPr>
      </w:pPr>
      <w:r>
        <w:rPr>
          <w:b/>
          <w:bCs/>
        </w:rPr>
        <w:t xml:space="preserve">Well-architected containers</w:t>
      </w:r>
      <w:r>
        <w:t xml:space="preserve"> </w:t>
      </w:r>
      <w:r>
        <w:t xml:space="preserve">— Container platforms running efficiently with appropriate resource allocation, scaling policies, and health monitoring</w:t>
      </w:r>
    </w:p>
    <w:p>
      <w:pPr>
        <w:pStyle w:val="Compact"/>
        <w:numPr>
          <w:ilvl w:val="0"/>
          <w:numId w:val="1001"/>
        </w:numPr>
      </w:pPr>
      <w:r>
        <w:rPr>
          <w:b/>
          <w:bCs/>
        </w:rPr>
        <w:t xml:space="preserve">Infrastructure as Code</w:t>
      </w:r>
      <w:r>
        <w:t xml:space="preserve"> </w:t>
      </w:r>
      <w:r>
        <w:t xml:space="preserve">— All infrastructure changes deployed through version-controlled code with proper review processes</w:t>
      </w:r>
    </w:p>
    <w:p>
      <w:pPr>
        <w:pStyle w:val="Compact"/>
        <w:numPr>
          <w:ilvl w:val="0"/>
          <w:numId w:val="1001"/>
        </w:numPr>
      </w:pPr>
      <w:r>
        <w:rPr>
          <w:b/>
          <w:bCs/>
        </w:rPr>
        <w:t xml:space="preserve">Secure and cost-efficient</w:t>
      </w:r>
      <w:r>
        <w:t xml:space="preserve"> </w:t>
      </w:r>
      <w:r>
        <w:t xml:space="preserve">— Resources configured following security best practices and optimized for cost without compromising reliability</w:t>
      </w:r>
    </w:p>
    <w:bookmarkEnd w:id="11"/>
    <w:bookmarkStart w:id="12" w:name="reliability-operations"/>
    <w:p>
      <w:pPr>
        <w:pStyle w:val="Heading3"/>
      </w:pPr>
      <w:r>
        <w:t xml:space="preserve">Reliability &amp; Operations</w:t>
      </w:r>
    </w:p>
    <w:p>
      <w:pPr>
        <w:pStyle w:val="FirstParagraph"/>
      </w:pPr>
      <w:r>
        <w:t xml:space="preserve">What success looks like:</w:t>
      </w:r>
    </w:p>
    <w:p>
      <w:pPr>
        <w:pStyle w:val="Compact"/>
        <w:numPr>
          <w:ilvl w:val="0"/>
          <w:numId w:val="1002"/>
        </w:numPr>
      </w:pPr>
      <w:r>
        <w:rPr>
          <w:b/>
          <w:bCs/>
        </w:rPr>
        <w:t xml:space="preserve">Proactive monitoring</w:t>
      </w:r>
      <w:r>
        <w:t xml:space="preserve"> </w:t>
      </w:r>
      <w:r>
        <w:t xml:space="preserve">— Alerts and dashboards that surface issues before they impact users, with minimal noise</w:t>
      </w:r>
    </w:p>
    <w:p>
      <w:pPr>
        <w:pStyle w:val="Compact"/>
        <w:numPr>
          <w:ilvl w:val="0"/>
          <w:numId w:val="1002"/>
        </w:numPr>
      </w:pPr>
      <w:r>
        <w:rPr>
          <w:b/>
          <w:bCs/>
        </w:rPr>
        <w:t xml:space="preserve">Effective incident response</w:t>
      </w:r>
      <w:r>
        <w:t xml:space="preserve"> </w:t>
      </w:r>
      <w:r>
        <w:t xml:space="preserve">— Incidents you handle are resolved efficiently with clear communication and documented learnings</w:t>
      </w:r>
    </w:p>
    <w:p>
      <w:pPr>
        <w:pStyle w:val="Compact"/>
        <w:numPr>
          <w:ilvl w:val="0"/>
          <w:numId w:val="1002"/>
        </w:numPr>
      </w:pPr>
      <w:r>
        <w:rPr>
          <w:b/>
          <w:bCs/>
        </w:rPr>
        <w:t xml:space="preserve">Reduced operational toil</w:t>
      </w:r>
      <w:r>
        <w:t xml:space="preserve"> </w:t>
      </w:r>
      <w:r>
        <w:t xml:space="preserve">— Automation you build demonstrably reduces manual work and error rates</w:t>
      </w:r>
    </w:p>
    <w:p>
      <w:pPr>
        <w:pStyle w:val="Compact"/>
        <w:numPr>
          <w:ilvl w:val="0"/>
          <w:numId w:val="1002"/>
        </w:numPr>
      </w:pPr>
      <w:r>
        <w:rPr>
          <w:b/>
          <w:bCs/>
        </w:rPr>
        <w:t xml:space="preserve">Root causes addressed</w:t>
      </w:r>
      <w:r>
        <w:t xml:space="preserve"> </w:t>
      </w:r>
      <w:r>
        <w:t xml:space="preserve">— Problems you investigate are fixed at the source, not patched repeatedly</w:t>
      </w:r>
    </w:p>
    <w:bookmarkEnd w:id="12"/>
    <w:bookmarkStart w:id="13" w:name="delivery-collaboration"/>
    <w:p>
      <w:pPr>
        <w:pStyle w:val="Heading3"/>
      </w:pPr>
      <w:r>
        <w:t xml:space="preserve">Delivery &amp; Collaboration</w:t>
      </w:r>
    </w:p>
    <w:p>
      <w:pPr>
        <w:pStyle w:val="FirstParagraph"/>
      </w:pPr>
      <w:r>
        <w:t xml:space="preserve">What success looks like:</w:t>
      </w:r>
    </w:p>
    <w:p>
      <w:pPr>
        <w:pStyle w:val="Compact"/>
        <w:numPr>
          <w:ilvl w:val="0"/>
          <w:numId w:val="1003"/>
        </w:numPr>
      </w:pPr>
      <w:r>
        <w:rPr>
          <w:b/>
          <w:bCs/>
        </w:rPr>
        <w:t xml:space="preserve">Reliable CI/CD</w:t>
      </w:r>
      <w:r>
        <w:t xml:space="preserve"> </w:t>
      </w:r>
      <w:r>
        <w:t xml:space="preserve">— Pipelines you maintain enable teams to deploy confidently with low failure rates</w:t>
      </w:r>
    </w:p>
    <w:p>
      <w:pPr>
        <w:pStyle w:val="Compact"/>
        <w:numPr>
          <w:ilvl w:val="0"/>
          <w:numId w:val="1003"/>
        </w:numPr>
      </w:pPr>
      <w:r>
        <w:rPr>
          <w:b/>
          <w:bCs/>
        </w:rPr>
        <w:t xml:space="preserve">Smooth releases</w:t>
      </w:r>
      <w:r>
        <w:t xml:space="preserve"> </w:t>
      </w:r>
      <w:r>
        <w:t xml:space="preserve">— Application deployments and rollbacks executed reliably with minimal disruption</w:t>
      </w:r>
    </w:p>
    <w:p>
      <w:pPr>
        <w:pStyle w:val="Compact"/>
        <w:numPr>
          <w:ilvl w:val="0"/>
          <w:numId w:val="1003"/>
        </w:numPr>
      </w:pPr>
      <w:r>
        <w:rPr>
          <w:b/>
          <w:bCs/>
        </w:rPr>
        <w:t xml:space="preserve">Trusted partnership</w:t>
      </w:r>
      <w:r>
        <w:t xml:space="preserve"> </w:t>
      </w:r>
      <w:r>
        <w:t xml:space="preserve">— Engineering teams seek your input on infrastructure and operational concerns</w:t>
      </w:r>
    </w:p>
    <w:p>
      <w:pPr>
        <w:pStyle w:val="Compact"/>
        <w:numPr>
          <w:ilvl w:val="0"/>
          <w:numId w:val="1003"/>
        </w:numPr>
      </w:pPr>
      <w:r>
        <w:rPr>
          <w:b/>
          <w:bCs/>
        </w:rPr>
        <w:t xml:space="preserve">Knowledge shared</w:t>
      </w:r>
      <w:r>
        <w:t xml:space="preserve"> </w:t>
      </w:r>
      <w:r>
        <w:t xml:space="preserve">— Documentation and runbooks you create enable others to operate systems independently</w:t>
      </w:r>
    </w:p>
    <w:p>
      <w:r>
        <w:pict>
          <v:rect style="width:0;height:1.5pt" o:hralign="center" o:hrstd="t" o:hr="t"/>
        </w:pict>
      </w:r>
    </w:p>
    <w:bookmarkEnd w:id="13"/>
    <w:bookmarkEnd w:id="14"/>
    <w:bookmarkStart w:id="15" w:name="scope-autonomy"/>
    <w:p>
      <w:pPr>
        <w:pStyle w:val="Heading2"/>
      </w:pPr>
      <w:r>
        <w:t xml:space="preserve">Scope &amp; Autonomy</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Dimension</w:t>
            </w:r>
          </w:p>
        </w:tc>
        <w:tc>
          <w:tcPr/>
          <w:p>
            <w:pPr>
              <w:pStyle w:val="Compact"/>
            </w:pPr>
            <w:r>
              <w:t xml:space="preserve">Expectation</w:t>
            </w:r>
          </w:p>
        </w:tc>
      </w:tr>
      <w:tr>
        <w:tc>
          <w:tcPr/>
          <w:p>
            <w:pPr>
              <w:pStyle w:val="Compact"/>
            </w:pPr>
            <w:r>
              <w:rPr>
                <w:b/>
                <w:bCs/>
              </w:rPr>
              <w:t xml:space="preserve">Independence</w:t>
            </w:r>
          </w:p>
        </w:tc>
        <w:tc>
          <w:tcPr/>
          <w:p>
            <w:pPr>
              <w:pStyle w:val="Compact"/>
            </w:pPr>
            <w:r>
              <w:t xml:space="preserve">Works independently on most tasks; seeks input on novel problems or cross-team impact</w:t>
            </w:r>
          </w:p>
        </w:tc>
      </w:tr>
      <w:tr>
        <w:tc>
          <w:tcPr/>
          <w:p>
            <w:pPr>
              <w:pStyle w:val="Compact"/>
            </w:pPr>
            <w:r>
              <w:rPr>
                <w:b/>
                <w:bCs/>
              </w:rPr>
              <w:t xml:space="preserve">Decision Making</w:t>
            </w:r>
          </w:p>
        </w:tc>
        <w:tc>
          <w:tcPr/>
          <w:p>
            <w:pPr>
              <w:pStyle w:val="Compact"/>
            </w:pPr>
            <w:r>
              <w:t xml:space="preserve">Makes operational and technical decisions within your domain; escalates architectural changes</w:t>
            </w:r>
          </w:p>
        </w:tc>
      </w:tr>
      <w:tr>
        <w:tc>
          <w:tcPr/>
          <w:p>
            <w:pPr>
              <w:pStyle w:val="Compact"/>
            </w:pPr>
            <w:r>
              <w:rPr>
                <w:b/>
                <w:bCs/>
              </w:rPr>
              <w:t xml:space="preserve">Ownership</w:t>
            </w:r>
          </w:p>
        </w:tc>
        <w:tc>
          <w:tcPr/>
          <w:p>
            <w:pPr>
              <w:pStyle w:val="Compact"/>
            </w:pPr>
            <w:r>
              <w:t xml:space="preserve">Owns specific platform components or services end-to-end</w:t>
            </w:r>
          </w:p>
        </w:tc>
      </w:tr>
      <w:tr>
        <w:tc>
          <w:tcPr/>
          <w:p>
            <w:pPr>
              <w:pStyle w:val="Compact"/>
            </w:pPr>
            <w:r>
              <w:rPr>
                <w:b/>
                <w:bCs/>
              </w:rPr>
              <w:t xml:space="preserve">On-Call</w:t>
            </w:r>
          </w:p>
        </w:tc>
        <w:tc>
          <w:tcPr/>
          <w:p>
            <w:pPr>
              <w:pStyle w:val="Compact"/>
            </w:pPr>
            <w:r>
              <w:t xml:space="preserve">Full participant in on-call rotation; leads incident response for owned systems</w:t>
            </w:r>
          </w:p>
        </w:tc>
      </w:tr>
      <w:tr>
        <w:tc>
          <w:tcPr/>
          <w:p>
            <w:pPr>
              <w:pStyle w:val="Compact"/>
            </w:pPr>
            <w:r>
              <w:rPr>
                <w:b/>
                <w:bCs/>
              </w:rPr>
              <w:t xml:space="preserve">Influence</w:t>
            </w:r>
          </w:p>
        </w:tc>
        <w:tc>
          <w:tcPr/>
          <w:p>
            <w:pPr>
              <w:pStyle w:val="Compact"/>
            </w:pPr>
            <w:r>
              <w:t xml:space="preserve">Contributes to team standards and practices; may mentor IC1s</w:t>
            </w:r>
          </w:p>
        </w:tc>
      </w:tr>
    </w:tbl>
    <w:p>
      <w:r>
        <w:pict>
          <v:rect style="width:0;height:1.5pt" o:hralign="center" o:hrstd="t" o:hr="t"/>
        </w:pict>
      </w:r>
    </w:p>
    <w:bookmarkEnd w:id="15"/>
    <w:bookmarkStart w:id="18" w:name="required-competencies"/>
    <w:p>
      <w:pPr>
        <w:pStyle w:val="Heading2"/>
      </w:pPr>
      <w:r>
        <w:t xml:space="preserve">Required Competencies</w:t>
      </w:r>
    </w:p>
    <w:bookmarkStart w:id="16" w:name="technical-skills"/>
    <w:p>
      <w:pPr>
        <w:pStyle w:val="Heading3"/>
      </w:pPr>
      <w:r>
        <w:t xml:space="preserve">Technical Skills</w:t>
      </w:r>
    </w:p>
    <w:p>
      <w:pPr>
        <w:pStyle w:val="Compact"/>
        <w:numPr>
          <w:ilvl w:val="0"/>
          <w:numId w:val="1004"/>
        </w:numPr>
      </w:pPr>
      <w:r>
        <w:t xml:space="preserve">Solid experience with at least one major cloud platform (AWS, GCP, or Azure)</w:t>
      </w:r>
    </w:p>
    <w:p>
      <w:pPr>
        <w:pStyle w:val="Compact"/>
        <w:numPr>
          <w:ilvl w:val="0"/>
          <w:numId w:val="1004"/>
        </w:numPr>
      </w:pPr>
      <w:r>
        <w:t xml:space="preserve">Hands-on experience with Kubernetes or container orchestration in production</w:t>
      </w:r>
    </w:p>
    <w:p>
      <w:pPr>
        <w:pStyle w:val="Compact"/>
        <w:numPr>
          <w:ilvl w:val="0"/>
          <w:numId w:val="1004"/>
        </w:numPr>
      </w:pPr>
      <w:r>
        <w:t xml:space="preserve">Proficiency with Infrastructure as Code (Terraform, CloudFormation, or Pulumi)</w:t>
      </w:r>
    </w:p>
    <w:p>
      <w:pPr>
        <w:pStyle w:val="Compact"/>
        <w:numPr>
          <w:ilvl w:val="0"/>
          <w:numId w:val="1004"/>
        </w:numPr>
      </w:pPr>
      <w:r>
        <w:t xml:space="preserve">Strong scripting skills in Python or Bash for automation and tooling</w:t>
      </w:r>
    </w:p>
    <w:p>
      <w:pPr>
        <w:pStyle w:val="Compact"/>
        <w:numPr>
          <w:ilvl w:val="0"/>
          <w:numId w:val="1004"/>
        </w:numPr>
      </w:pPr>
      <w:r>
        <w:t xml:space="preserve">Experience with CI/CD pipelines and deployment workflows</w:t>
      </w:r>
    </w:p>
    <w:p>
      <w:pPr>
        <w:pStyle w:val="Compact"/>
        <w:numPr>
          <w:ilvl w:val="0"/>
          <w:numId w:val="1004"/>
        </w:numPr>
      </w:pPr>
      <w:r>
        <w:t xml:space="preserve">Working knowledge of monitoring, logging, and observability tools</w:t>
      </w:r>
    </w:p>
    <w:p>
      <w:pPr>
        <w:pStyle w:val="Compact"/>
        <w:numPr>
          <w:ilvl w:val="0"/>
          <w:numId w:val="1004"/>
        </w:numPr>
      </w:pPr>
      <w:r>
        <w:t xml:space="preserve">Understanding of networking fundamentals and cloud security principles</w:t>
      </w:r>
    </w:p>
    <w:bookmarkEnd w:id="16"/>
    <w:bookmarkStart w:id="17" w:name="working-style"/>
    <w:p>
      <w:pPr>
        <w:pStyle w:val="Heading3"/>
      </w:pPr>
      <w:r>
        <w:t xml:space="preserve">Working Style</w:t>
      </w:r>
    </w:p>
    <w:p>
      <w:pPr>
        <w:pStyle w:val="Compact"/>
        <w:numPr>
          <w:ilvl w:val="0"/>
          <w:numId w:val="1005"/>
        </w:numPr>
      </w:pPr>
      <w:r>
        <w:rPr>
          <w:b/>
          <w:bCs/>
        </w:rPr>
        <w:t xml:space="preserve">Ownership mentality</w:t>
      </w:r>
      <w:r>
        <w:t xml:space="preserve"> </w:t>
      </w:r>
      <w:r>
        <w:t xml:space="preserve">— Takes responsibility for outcomes, not just tasks</w:t>
      </w:r>
    </w:p>
    <w:p>
      <w:pPr>
        <w:pStyle w:val="Compact"/>
        <w:numPr>
          <w:ilvl w:val="0"/>
          <w:numId w:val="1005"/>
        </w:numPr>
      </w:pPr>
      <w:r>
        <w:rPr>
          <w:b/>
          <w:bCs/>
        </w:rPr>
        <w:t xml:space="preserve">Calm under pressure</w:t>
      </w:r>
      <w:r>
        <w:t xml:space="preserve"> </w:t>
      </w:r>
      <w:r>
        <w:t xml:space="preserve">— Effective during incidents with clear communication</w:t>
      </w:r>
    </w:p>
    <w:p>
      <w:pPr>
        <w:pStyle w:val="Compact"/>
        <w:numPr>
          <w:ilvl w:val="0"/>
          <w:numId w:val="1005"/>
        </w:numPr>
      </w:pPr>
      <w:r>
        <w:rPr>
          <w:b/>
          <w:bCs/>
        </w:rPr>
        <w:t xml:space="preserve">Systems thinking</w:t>
      </w:r>
      <w:r>
        <w:t xml:space="preserve"> </w:t>
      </w:r>
      <w:r>
        <w:t xml:space="preserve">— Understands how components interact and fail together</w:t>
      </w:r>
    </w:p>
    <w:p>
      <w:pPr>
        <w:pStyle w:val="Compact"/>
        <w:numPr>
          <w:ilvl w:val="0"/>
          <w:numId w:val="1005"/>
        </w:numPr>
      </w:pPr>
      <w:r>
        <w:rPr>
          <w:b/>
          <w:bCs/>
        </w:rPr>
        <w:t xml:space="preserve">Continuous improvement</w:t>
      </w:r>
      <w:r>
        <w:t xml:space="preserve"> </w:t>
      </w:r>
      <w:r>
        <w:t xml:space="preserve">— Seeks to automate and eliminate operational toil</w:t>
      </w:r>
    </w:p>
    <w:p>
      <w:pPr>
        <w:pStyle w:val="Compact"/>
        <w:numPr>
          <w:ilvl w:val="0"/>
          <w:numId w:val="1005"/>
        </w:numPr>
      </w:pPr>
      <w:r>
        <w:rPr>
          <w:b/>
          <w:bCs/>
        </w:rPr>
        <w:t xml:space="preserve">Collaborative</w:t>
      </w:r>
      <w:r>
        <w:t xml:space="preserve"> </w:t>
      </w:r>
      <w:r>
        <w:t xml:space="preserve">— Works effectively with engineering teams as a partner</w:t>
      </w:r>
    </w:p>
    <w:p>
      <w:r>
        <w:pict>
          <v:rect style="width:0;height:1.5pt" o:hralign="center" o:hrstd="t" o:hr="t"/>
        </w:pict>
      </w:r>
    </w:p>
    <w:bookmarkEnd w:id="17"/>
    <w:bookmarkEnd w:id="18"/>
    <w:bookmarkStart w:id="19" w:name="experience-guidelines"/>
    <w:p>
      <w:pPr>
        <w:pStyle w:val="Heading2"/>
      </w:pPr>
      <w:r>
        <w:t xml:space="preserve">Experience Guidelines</w:t>
      </w:r>
    </w:p>
    <w:p>
      <w:pPr>
        <w:pStyle w:val="Compact"/>
        <w:numPr>
          <w:ilvl w:val="0"/>
          <w:numId w:val="1006"/>
        </w:numPr>
      </w:pPr>
      <w:r>
        <w:t xml:space="preserve">1-3 years in Cloud Engineering, Platform Engineering, DevOps, or SRE roles</w:t>
      </w:r>
    </w:p>
    <w:p>
      <w:pPr>
        <w:pStyle w:val="Compact"/>
        <w:numPr>
          <w:ilvl w:val="0"/>
          <w:numId w:val="1006"/>
        </w:numPr>
      </w:pPr>
      <w:r>
        <w:t xml:space="preserve">Experience operating infrastructure and services in production environments</w:t>
      </w:r>
    </w:p>
    <w:p>
      <w:pPr>
        <w:pStyle w:val="Compact"/>
        <w:numPr>
          <w:ilvl w:val="0"/>
          <w:numId w:val="1006"/>
        </w:numPr>
      </w:pPr>
      <w:r>
        <w:t xml:space="preserve">Track record of incident response and operational improvement</w:t>
      </w:r>
    </w:p>
    <w:p>
      <w:r>
        <w:pict>
          <v:rect style="width:0;height:1.5pt" o:hralign="center" o:hrstd="t" o:hr="t"/>
        </w:pict>
      </w:r>
    </w:p>
    <w:bookmarkEnd w:id="19"/>
    <w:bookmarkStart w:id="20" w:name="growth-path"/>
    <w:p>
      <w:pPr>
        <w:pStyle w:val="Heading2"/>
      </w:pPr>
      <w:r>
        <w:t xml:space="preserve">Growth Path</w:t>
      </w:r>
    </w:p>
    <w:p>
      <w:pPr>
        <w:pStyle w:val="FirstParagraph"/>
      </w:pPr>
      <w:r>
        <w:t xml:space="preserve">This role develops toward</w:t>
      </w:r>
      <w:r>
        <w:t xml:space="preserve"> </w:t>
      </w:r>
      <w:r>
        <w:rPr>
          <w:b/>
          <w:bCs/>
        </w:rPr>
        <w:t xml:space="preserve">Senior Cloud Engineer (IC3)</w:t>
      </w:r>
      <w:r>
        <w:t xml:space="preserve"> </w:t>
      </w:r>
      <w:r>
        <w:t xml:space="preserve">by:</w:t>
      </w:r>
    </w:p>
    <w:p>
      <w:pPr>
        <w:pStyle w:val="Compact"/>
        <w:numPr>
          <w:ilvl w:val="0"/>
          <w:numId w:val="1007"/>
        </w:numPr>
      </w:pPr>
      <w:r>
        <w:t xml:space="preserve">Owning reliability for larger, more complex platform components</w:t>
      </w:r>
    </w:p>
    <w:p>
      <w:pPr>
        <w:pStyle w:val="Compact"/>
        <w:numPr>
          <w:ilvl w:val="0"/>
          <w:numId w:val="1007"/>
        </w:numPr>
      </w:pPr>
      <w:r>
        <w:t xml:space="preserve">Leading cross-team infrastructure initiatives</w:t>
      </w:r>
    </w:p>
    <w:p>
      <w:pPr>
        <w:pStyle w:val="Compact"/>
        <w:numPr>
          <w:ilvl w:val="0"/>
          <w:numId w:val="1007"/>
        </w:numPr>
      </w:pPr>
      <w:r>
        <w:t xml:space="preserve">Designing cloud architecture for new systems and migrations</w:t>
      </w:r>
    </w:p>
    <w:p>
      <w:pPr>
        <w:pStyle w:val="Compact"/>
        <w:numPr>
          <w:ilvl w:val="0"/>
          <w:numId w:val="1007"/>
        </w:numPr>
      </w:pPr>
      <w:r>
        <w:t xml:space="preserve">Mentoring IC1s and IC2s on cloud best practices</w:t>
      </w:r>
    </w:p>
    <w:p>
      <w:pPr>
        <w:pStyle w:val="Compact"/>
        <w:numPr>
          <w:ilvl w:val="0"/>
          <w:numId w:val="1007"/>
        </w:numPr>
      </w:pPr>
      <w:r>
        <w:t xml:space="preserve">Driving organizational improvements to platform standards</w:t>
      </w:r>
    </w:p>
    <w:p>
      <w:pPr>
        <w:pStyle w:val="Compact"/>
        <w:numPr>
          <w:ilvl w:val="0"/>
          <w:numId w:val="1007"/>
        </w:numPr>
      </w:pPr>
      <w:r>
        <w:t xml:space="preserve">Becoming a go-to expert in specific cloud domains (networking, security, cost optimization)</w:t>
      </w:r>
    </w:p>
    <w:p>
      <w:r>
        <w:pict>
          <v:rect style="width:0;height:1.5pt" o:hralign="center" o:hrstd="t" o:hr="t"/>
        </w:pict>
      </w:r>
    </w:p>
    <w:p>
      <w:pPr>
        <w:pStyle w:val="FirstParagraph"/>
      </w:pPr>
      <w:r>
        <w:rPr>
          <w:i/>
          <w:iCs/>
        </w:rPr>
        <w:t xml:space="preserve">This is an internal job description defining role expectations. For external recruiting, adapt to a job ad format.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2026-01-06T08:29:23Z</dcterms:created>
  <dcterms:modified xsi:type="dcterms:W3CDTF">2026-01-06T08:29:23Z</dcterms:modified>
</cp:coreProperties>
</file>

<file path=docProps/custom.xml><?xml version="1.0" encoding="utf-8"?>
<Properties xmlns="http://schemas.openxmlformats.org/officeDocument/2006/custom-properties" xmlns:vt="http://schemas.openxmlformats.org/officeDocument/2006/docPropsVTypes"/>
</file>