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Méthode de calcul OpenNAT, version 1</w:t>
      </w:r>
    </w:p>
    <w:p>
      <w:pPr>
        <w:spacing w:before="57" w:after="227" w:line="288" w:lineRule="auto"/>
      </w:pPr>
      <w:r>
        <w:rPr>
          <w:rFonts w:ascii="Calibri" w:hAnsi="Calibri"/>
          <w:sz w:val="20"/>
        </w:rPr>
        <w:t>Méthode conventionnelle de calcul de la consommation de nature d'une opération de construction ou d'aménagement.</w:t>
      </w:r>
    </w:p>
    <w:p>
      <w:pPr>
        <w:spacing w:before="57" w:after="227" w:line="288" w:lineRule="auto"/>
      </w:pPr>
      <w:r>
        <w:rPr>
          <w:rFonts w:ascii="Calibri" w:hAnsi="Calibri"/>
          <w:sz w:val="20"/>
        </w:rPr>
        <w:t>Éditeur : NORMATYS. Application dans la certification Effinature : IRICE. Moteur de calcul libre : le moteur OpenNAT, qui porte le nom de la méthode. Version 1, 18 octobre 2026. Projet soumis à la validation du Biodiversity Standard Council : la méthode, ses conventions et ses seuils ne sont pas opposables tant que le conseil ne les a pas validés. Texte et tables de données sous licence CC BY 4.0, chaque valeur portant la licence de sa source. Moteur sous licence AGPL-3.0-or-later.</w:t>
      </w:r>
    </w:p>
    <w:p>
      <w:pPr>
        <w:pStyle w:val="Heading1"/>
        <w:keepNext/>
        <w:spacing w:before="397" w:after="170"/>
      </w:pPr>
      <w:r>
        <w:rPr>
          <w:rFonts w:ascii="Poppins" w:hAnsi="Poppins" w:cs="Poppins" w:eastAsia="Poppins"/>
          <w:color w:val="1A4F9C"/>
        </w:rPr>
        <w:t>Sommaire</w:t>
      </w:r>
    </w:p>
    <w:p>
      <w:pPr>
        <w:spacing w:before="57" w:after="227" w:line="288" w:lineRule="auto"/>
      </w:pPr>
      <w:r>
        <w:rPr>
          <w:rFonts w:ascii="Calibri" w:hAnsi="Calibri"/>
          <w:sz w:val="20"/>
        </w:rPr>
        <w:t>1. Objet, domaine d'application, exclusions</w:t>
      </w:r>
    </w:p>
    <w:p>
      <w:pPr>
        <w:spacing w:before="57" w:after="227" w:line="288" w:lineRule="auto"/>
      </w:pPr>
      <w:r>
        <w:rPr>
          <w:rFonts w:ascii="Calibri" w:hAnsi="Calibri"/>
          <w:sz w:val="20"/>
        </w:rPr>
        <w:t>2. Termes, définitions, symboles et unités</w:t>
      </w:r>
    </w:p>
    <w:p>
      <w:pPr>
        <w:spacing w:before="57" w:after="227" w:line="288" w:lineRule="auto"/>
      </w:pPr>
      <w:r>
        <w:rPr>
          <w:rFonts w:ascii="Calibri" w:hAnsi="Calibri"/>
          <w:sz w:val="20"/>
        </w:rPr>
        <w:t>3. Principes</w:t>
      </w:r>
    </w:p>
    <w:p>
      <w:pPr>
        <w:spacing w:before="57" w:after="227" w:line="288" w:lineRule="auto"/>
      </w:pPr>
      <w:r>
        <w:rPr>
          <w:rFonts w:ascii="Calibri" w:hAnsi="Calibri"/>
          <w:sz w:val="20"/>
        </w:rPr>
        <w:t>4. Données d'entrée</w:t>
      </w:r>
    </w:p>
    <w:p>
      <w:pPr>
        <w:spacing w:before="57" w:after="227" w:line="288" w:lineRule="auto"/>
      </w:pPr>
      <w:r>
        <w:rPr>
          <w:rFonts w:ascii="Calibri" w:hAnsi="Calibri"/>
          <w:sz w:val="20"/>
        </w:rPr>
        <w:t>5. Conventions de contexte</w:t>
      </w:r>
    </w:p>
    <w:p>
      <w:pPr>
        <w:spacing w:before="57" w:after="227" w:line="288" w:lineRule="auto"/>
      </w:pPr>
      <w:r>
        <w:rPr>
          <w:rFonts w:ascii="Calibri" w:hAnsi="Calibri"/>
          <w:sz w:val="20"/>
        </w:rPr>
        <w:t>6. Algorithme général</w:t>
      </w:r>
    </w:p>
    <w:p>
      <w:pPr>
        <w:spacing w:before="57" w:after="227" w:line="288" w:lineRule="auto"/>
      </w:pPr>
      <w:r>
        <w:rPr>
          <w:rFonts w:ascii="Calibri" w:hAnsi="Calibri"/>
          <w:sz w:val="20"/>
        </w:rPr>
        <w:t>7. Étapes et modules de calcul</w:t>
      </w:r>
    </w:p>
    <w:p>
      <w:pPr>
        <w:spacing w:before="57" w:after="227" w:line="288" w:lineRule="auto"/>
      </w:pPr>
      <w:r>
        <w:rPr>
          <w:rFonts w:ascii="Calibri" w:hAnsi="Calibri"/>
          <w:sz w:val="20"/>
        </w:rPr>
        <w:t>8. Agrégation et indicateurs</w:t>
      </w:r>
    </w:p>
    <w:p>
      <w:pPr>
        <w:spacing w:before="57" w:after="227" w:line="288" w:lineRule="auto"/>
      </w:pPr>
      <w:r>
        <w:rPr>
          <w:rFonts w:ascii="Calibri" w:hAnsi="Calibri"/>
          <w:sz w:val="20"/>
        </w:rPr>
        <w:t>9. Analyse d'incertitude</w:t>
      </w:r>
    </w:p>
    <w:p>
      <w:pPr>
        <w:spacing w:before="57" w:after="227" w:line="288" w:lineRule="auto"/>
      </w:pPr>
      <w:r>
        <w:rPr>
          <w:rFonts w:ascii="Calibri" w:hAnsi="Calibri"/>
          <w:sz w:val="20"/>
        </w:rPr>
        <w:t>10. Seuils proposés et modulations</w:t>
      </w:r>
    </w:p>
    <w:p>
      <w:pPr>
        <w:spacing w:before="57" w:after="227" w:line="288" w:lineRule="auto"/>
      </w:pPr>
      <w:r>
        <w:rPr>
          <w:rFonts w:ascii="Calibri" w:hAnsi="Calibri"/>
          <w:sz w:val="20"/>
        </w:rPr>
        <w:t>11. Récapitulatif standardisé RSNat et attestations</w:t>
      </w:r>
    </w:p>
    <w:p>
      <w:pPr>
        <w:spacing w:before="57" w:after="227" w:line="288" w:lineRule="auto"/>
      </w:pPr>
      <w:r>
        <w:rPr>
          <w:rFonts w:ascii="Calibri" w:hAnsi="Calibri"/>
          <w:sz w:val="20"/>
        </w:rPr>
        <w:t>12. Annexes : À tables de coefficients, B correspondances de nomenclatures, C exemple de calcul complet</w:t>
      </w:r>
    </w:p>
    <w:p>
      <w:pPr>
        <w:pStyle w:val="Heading1"/>
        <w:keepNext/>
        <w:spacing w:before="397" w:after="170"/>
      </w:pPr>
      <w:r>
        <w:rPr>
          <w:rFonts w:ascii="Poppins" w:hAnsi="Poppins" w:cs="Poppins" w:eastAsia="Poppins"/>
          <w:color w:val="1A4F9C"/>
        </w:rPr>
        <w:t>1. Objet, domaine d'application, exclusions</w:t>
      </w:r>
    </w:p>
    <w:p>
      <w:pPr>
        <w:pStyle w:val="Heading2"/>
        <w:keepNext/>
        <w:spacing w:before="397" w:after="170"/>
      </w:pPr>
      <w:r>
        <w:rPr>
          <w:rFonts w:ascii="Poppins" w:hAnsi="Poppins" w:cs="Poppins" w:eastAsia="Poppins"/>
          <w:color w:val="1E7A4A"/>
        </w:rPr>
        <w:t>1.1 Objet</w:t>
      </w:r>
    </w:p>
    <w:p>
      <w:pPr>
        <w:spacing w:before="57" w:after="227" w:line="288" w:lineRule="auto"/>
      </w:pPr>
      <w:r>
        <w:rPr>
          <w:rFonts w:ascii="Calibri" w:hAnsi="Calibri"/>
          <w:sz w:val="20"/>
        </w:rPr>
        <w:t>La méthode OpenNAT calcule, pour une opération de construction ou d'aménagement, ce que l'opération retire ou rend à la nature, sur sa parcelle et par les matériaux qu'elle consomme. Elle joue pour la biodiversité le rôle que la méthode Th-BCE 2020 joue pour l'énergie : des données d'entrée décrites de façon conventionnelle, des calculs intermédiaires enchaînés dans un ordre fixe, des indicateurs, des seuils et un récapitulatif standardisé.</w:t>
      </w:r>
    </w:p>
    <w:p>
      <w:pPr>
        <w:spacing w:before="57" w:after="227" w:line="288" w:lineRule="auto"/>
      </w:pPr>
      <w:r>
        <w:rPr>
          <w:rFonts w:ascii="Calibri" w:hAnsi="Calibri"/>
          <w:sz w:val="20"/>
        </w:rPr>
        <w:t>Elle produit quatre indicateurs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827"/>
        <w:gridCol w:w="4044"/>
        <w:gridCol w:w="2237"/>
        <w:gridCol w:w="1528"/>
      </w:tblGrid>
      <w:tr>
        <w:trPr>
          <w:tblHeader/>
          <w:cantSplit/>
        </w:trPr>
        <w:tc>
          <w:tcPr>
            <w:tcW w:type="dxa" w:w="1827"/>
            <w:vAlign w:val="center"/>
            <w:shd w:val="clear" w:color="auto" w:fill="202335"/>
          </w:tcPr>
          <w:p>
            <w:pPr>
              <w:spacing w:before="79" w:after="79" w:line="276" w:lineRule="auto"/>
            </w:pPr>
            <w:r>
              <w:rPr>
                <w:rFonts w:ascii="Calibri" w:hAnsi="Calibri"/>
                <w:b/>
                <w:color w:val="FFFFFF"/>
                <w:sz w:val="20"/>
              </w:rPr>
              <w:t>Indicateur</w:t>
            </w:r>
          </w:p>
        </w:tc>
        <w:tc>
          <w:tcPr>
            <w:tcW w:type="dxa" w:w="4044"/>
            <w:vAlign w:val="center"/>
            <w:shd w:val="clear" w:color="auto" w:fill="202335"/>
          </w:tcPr>
          <w:p>
            <w:pPr>
              <w:spacing w:before="79" w:after="79" w:line="276" w:lineRule="auto"/>
            </w:pPr>
            <w:r>
              <w:rPr>
                <w:rFonts w:ascii="Calibri" w:hAnsi="Calibri"/>
                <w:b/>
                <w:color w:val="FFFFFF"/>
                <w:sz w:val="20"/>
              </w:rPr>
              <w:t>Rôle</w:t>
            </w:r>
          </w:p>
        </w:tc>
        <w:tc>
          <w:tcPr>
            <w:tcW w:type="dxa" w:w="2238"/>
            <w:vAlign w:val="center"/>
            <w:shd w:val="clear" w:color="auto" w:fill="202335"/>
          </w:tcPr>
          <w:p>
            <w:pPr>
              <w:spacing w:before="79" w:after="79" w:line="276" w:lineRule="auto"/>
            </w:pPr>
            <w:r>
              <w:rPr>
                <w:rFonts w:ascii="Calibri" w:hAnsi="Calibri"/>
                <w:b/>
                <w:color w:val="FFFFFF"/>
                <w:sz w:val="20"/>
              </w:rPr>
              <w:t>Pendant RE2020</w:t>
            </w:r>
          </w:p>
        </w:tc>
        <w:tc>
          <w:tcPr>
            <w:tcW w:type="dxa" w:w="1529"/>
            <w:vAlign w:val="center"/>
            <w:shd w:val="clear" w:color="auto" w:fill="202335"/>
          </w:tcPr>
          <w:p>
            <w:pPr>
              <w:spacing w:before="79" w:after="79" w:line="276" w:lineRule="auto"/>
            </w:pPr>
            <w:r>
              <w:rPr>
                <w:rFonts w:ascii="Calibri" w:hAnsi="Calibri"/>
                <w:b/>
                <w:color w:val="FFFFFF"/>
                <w:sz w:val="20"/>
              </w:rPr>
              <w:t>Unité</w:t>
            </w:r>
          </w:p>
        </w:tc>
      </w:tr>
      <w:tr>
        <w:trPr>
          <w:cantSplit/>
        </w:trPr>
        <w:tc>
          <w:tcPr>
            <w:tcW w:type="dxa" w:w="1827"/>
            <w:vAlign w:val="center"/>
          </w:tcPr>
          <w:p>
            <w:pPr>
              <w:spacing w:before="79" w:after="79" w:line="276" w:lineRule="auto"/>
            </w:pPr>
            <w:r>
              <w:rPr>
                <w:rFonts w:ascii="Calibri" w:hAnsi="Calibri"/>
                <w:sz w:val="20"/>
              </w:rPr>
              <w:t>Bnat</w:t>
            </w:r>
          </w:p>
        </w:tc>
        <w:tc>
          <w:tcPr>
            <w:tcW w:type="dxa" w:w="4044"/>
            <w:vAlign w:val="center"/>
          </w:tcPr>
          <w:p>
            <w:pPr>
              <w:spacing w:before="79" w:after="79" w:line="276" w:lineRule="auto"/>
            </w:pPr>
            <w:r>
              <w:rPr>
                <w:rFonts w:ascii="Calibri" w:hAnsi="Calibri"/>
                <w:sz w:val="20"/>
              </w:rPr>
              <w:t>Besoin de nature lié à la conception du plan masse, indépendamment des aménagements paysagers</w:t>
            </w:r>
          </w:p>
        </w:tc>
        <w:tc>
          <w:tcPr>
            <w:tcW w:type="dxa" w:w="2238"/>
            <w:vAlign w:val="center"/>
          </w:tcPr>
          <w:p>
            <w:pPr>
              <w:spacing w:before="79" w:after="79" w:line="276" w:lineRule="auto"/>
            </w:pPr>
            <w:r>
              <w:rPr>
                <w:rFonts w:ascii="Calibri" w:hAnsi="Calibri"/>
                <w:sz w:val="20"/>
              </w:rPr>
              <w:t>Bbio</w:t>
            </w:r>
          </w:p>
        </w:tc>
        <w:tc>
          <w:tcPr>
            <w:tcW w:type="dxa" w:w="1529"/>
            <w:vAlign w:val="center"/>
          </w:tcPr>
          <w:p>
            <w:pPr>
              <w:spacing w:before="79" w:after="79" w:line="276" w:lineRule="auto"/>
            </w:pPr>
            <w:r>
              <w:rPr>
                <w:rFonts w:ascii="Calibri" w:hAnsi="Calibri"/>
                <w:sz w:val="20"/>
              </w:rPr>
              <w:t>points</w:t>
            </w:r>
          </w:p>
        </w:tc>
      </w:tr>
      <w:tr>
        <w:trPr>
          <w:cantSplit/>
        </w:trPr>
        <w:tc>
          <w:tcPr>
            <w:tcW w:type="dxa" w:w="1827"/>
            <w:vAlign w:val="center"/>
          </w:tcPr>
          <w:p>
            <w:pPr>
              <w:spacing w:before="79" w:after="79" w:line="276" w:lineRule="auto"/>
            </w:pPr>
            <w:r>
              <w:rPr>
                <w:rFonts w:ascii="Calibri" w:hAnsi="Calibri"/>
                <w:sz w:val="20"/>
              </w:rPr>
              <w:t>Cnat</w:t>
            </w:r>
          </w:p>
        </w:tc>
        <w:tc>
          <w:tcPr>
            <w:tcW w:type="dxa" w:w="4044"/>
            <w:vAlign w:val="center"/>
          </w:tcPr>
          <w:p>
            <w:pPr>
              <w:spacing w:before="79" w:after="79" w:line="276" w:lineRule="auto"/>
            </w:pPr>
            <w:r>
              <w:rPr>
                <w:rFonts w:ascii="Calibri" w:hAnsi="Calibri"/>
                <w:sz w:val="20"/>
              </w:rPr>
              <w:t>Consommation de nature sur le site : écart, intégré sur 50 ans, entre la valeur écologique que le site aurait gardée sans le projet et celle qu'il a avec le projet</w:t>
            </w:r>
          </w:p>
        </w:tc>
        <w:tc>
          <w:tcPr>
            <w:tcW w:type="dxa" w:w="2238"/>
            <w:vAlign w:val="center"/>
          </w:tcPr>
          <w:p>
            <w:pPr>
              <w:spacing w:before="79" w:after="79" w:line="276" w:lineRule="auto"/>
            </w:pPr>
            <w:r>
              <w:rPr>
                <w:rFonts w:ascii="Calibri" w:hAnsi="Calibri"/>
                <w:sz w:val="20"/>
              </w:rPr>
              <w:t>Cep</w:t>
            </w:r>
          </w:p>
        </w:tc>
        <w:tc>
          <w:tcPr>
            <w:tcW w:type="dxa" w:w="1529"/>
            <w:vAlign w:val="center"/>
          </w:tcPr>
          <w:p>
            <w:pPr>
              <w:spacing w:before="79" w:after="79" w:line="276" w:lineRule="auto"/>
            </w:pPr>
            <w:r>
              <w:rPr>
                <w:rFonts w:ascii="Calibri" w:hAnsi="Calibri"/>
                <w:sz w:val="20"/>
              </w:rPr>
              <w:t>m²HE·an</w:t>
            </w:r>
          </w:p>
        </w:tc>
      </w:tr>
      <w:tr>
        <w:trPr>
          <w:cantSplit/>
        </w:trPr>
        <w:tc>
          <w:tcPr>
            <w:tcW w:type="dxa" w:w="1827"/>
            <w:vAlign w:val="center"/>
          </w:tcPr>
          <w:p>
            <w:pPr>
              <w:spacing w:before="79" w:after="79" w:line="276" w:lineRule="auto"/>
            </w:pPr>
            <w:r>
              <w:rPr>
                <w:rFonts w:ascii="Calibri" w:hAnsi="Calibri"/>
                <w:sz w:val="20"/>
              </w:rPr>
              <w:t>Inat</w:t>
            </w:r>
          </w:p>
        </w:tc>
        <w:tc>
          <w:tcPr>
            <w:tcW w:type="dxa" w:w="4044"/>
            <w:vAlign w:val="center"/>
          </w:tcPr>
          <w:p>
            <w:pPr>
              <w:spacing w:before="79" w:after="79" w:line="276" w:lineRule="auto"/>
            </w:pPr>
            <w:r>
              <w:rPr>
                <w:rFonts w:ascii="Calibri" w:hAnsi="Calibri"/>
                <w:sz w:val="20"/>
              </w:rPr>
              <w:t>Biodiversité grise : perte de nature causée par les matériaux et le chantier, sur leur cycle de vie</w:t>
            </w:r>
          </w:p>
        </w:tc>
        <w:tc>
          <w:tcPr>
            <w:tcW w:type="dxa" w:w="2238"/>
            <w:vAlign w:val="center"/>
          </w:tcPr>
          <w:p>
            <w:pPr>
              <w:spacing w:before="79" w:after="79" w:line="276" w:lineRule="auto"/>
            </w:pPr>
            <w:r>
              <w:rPr>
                <w:rFonts w:ascii="Calibri" w:hAnsi="Calibri"/>
                <w:sz w:val="20"/>
              </w:rPr>
              <w:t>Ic construction</w:t>
            </w:r>
          </w:p>
        </w:tc>
        <w:tc>
          <w:tcPr>
            <w:tcW w:type="dxa" w:w="1529"/>
            <w:vAlign w:val="center"/>
          </w:tcPr>
          <w:p>
            <w:pPr>
              <w:spacing w:before="79" w:after="79" w:line="276" w:lineRule="auto"/>
            </w:pPr>
            <w:r>
              <w:rPr>
                <w:rFonts w:ascii="Calibri" w:hAnsi="Calibri"/>
                <w:sz w:val="20"/>
              </w:rPr>
              <w:t>m²HE·an</w:t>
            </w:r>
          </w:p>
        </w:tc>
      </w:tr>
      <w:tr>
        <w:trPr>
          <w:cantSplit/>
        </w:trPr>
        <w:tc>
          <w:tcPr>
            <w:tcW w:type="dxa" w:w="1827"/>
            <w:vAlign w:val="center"/>
          </w:tcPr>
          <w:p>
            <w:pPr>
              <w:spacing w:before="79" w:after="79" w:line="276" w:lineRule="auto"/>
            </w:pPr>
            <w:r>
              <w:rPr>
                <w:rFonts w:ascii="Calibri" w:hAnsi="Calibri"/>
                <w:sz w:val="20"/>
              </w:rPr>
              <w:t>Snat</w:t>
            </w:r>
          </w:p>
        </w:tc>
        <w:tc>
          <w:tcPr>
            <w:tcW w:type="dxa" w:w="4044"/>
            <w:vAlign w:val="center"/>
          </w:tcPr>
          <w:p>
            <w:pPr>
              <w:spacing w:before="79" w:after="79" w:line="276" w:lineRule="auto"/>
            </w:pPr>
            <w:r>
              <w:rPr>
                <w:rFonts w:ascii="Calibri" w:hAnsi="Calibri"/>
                <w:sz w:val="20"/>
              </w:rPr>
              <w:t>Solde de nature : -(Cnat + Inat)</w:t>
            </w:r>
          </w:p>
        </w:tc>
        <w:tc>
          <w:tcPr>
            <w:tcW w:type="dxa" w:w="2238"/>
            <w:vAlign w:val="center"/>
          </w:tcPr>
          <w:p>
            <w:pPr>
              <w:spacing w:before="79" w:after="79" w:line="276" w:lineRule="auto"/>
            </w:pPr>
            <w:r>
              <w:rPr>
                <w:rFonts w:ascii="Calibri" w:hAnsi="Calibri"/>
                <w:sz w:val="20"/>
              </w:rPr>
              <w:t>Ic bâtiment</w:t>
            </w:r>
          </w:p>
        </w:tc>
        <w:tc>
          <w:tcPr>
            <w:tcW w:type="dxa" w:w="1529"/>
            <w:vAlign w:val="center"/>
          </w:tcPr>
          <w:p>
            <w:pPr>
              <w:spacing w:before="79" w:after="79" w:line="276" w:lineRule="auto"/>
            </w:pPr>
            <w:r>
              <w:rPr>
                <w:rFonts w:ascii="Calibri" w:hAnsi="Calibri"/>
                <w:sz w:val="20"/>
              </w:rPr>
              <w:t>m²HE·an</w:t>
            </w:r>
          </w:p>
        </w:tc>
      </w:tr>
    </w:tbl>
    <w:p>
      <w:pPr>
        <w:pStyle w:val="Heading2"/>
        <w:keepNext/>
        <w:spacing w:before="397" w:after="170"/>
      </w:pPr>
      <w:r>
        <w:rPr>
          <w:rFonts w:ascii="Poppins" w:hAnsi="Poppins" w:cs="Poppins" w:eastAsia="Poppins"/>
          <w:color w:val="1E7A4A"/>
        </w:rPr>
        <w:t>1.2 Domaine d'application</w:t>
      </w:r>
    </w:p>
    <w:p>
      <w:pPr>
        <w:spacing w:before="57" w:after="227" w:line="288" w:lineRule="auto"/>
      </w:pPr>
      <w:r>
        <w:rPr>
          <w:rFonts w:ascii="Calibri" w:hAnsi="Calibri"/>
          <w:sz w:val="20"/>
        </w:rPr>
        <w:t>Bâtiments neufs, extensions, réhabilitations lourdes qui modifient les abords, opérations d'aménagement, en France métropolitaine (zones biogéographiques atlantique, continentale, méditerranéenne et alpine).</w:t>
      </w:r>
    </w:p>
    <w:p>
      <w:pPr>
        <w:pStyle w:val="Heading2"/>
        <w:keepNext/>
        <w:spacing w:before="397" w:after="170"/>
      </w:pPr>
      <w:r>
        <w:rPr>
          <w:rFonts w:ascii="Poppins" w:hAnsi="Poppins" w:cs="Poppins" w:eastAsia="Poppins"/>
          <w:color w:val="1E7A4A"/>
        </w:rPr>
        <w:t>1.3 Exclusions de la version 1</w:t>
      </w:r>
    </w:p>
    <w:p>
      <w:pPr>
        <w:spacing w:before="57" w:after="227" w:line="288" w:lineRule="auto"/>
      </w:pPr>
      <w:r>
        <w:rPr>
          <w:rFonts w:ascii="Calibri" w:hAnsi="Calibri"/>
          <w:sz w:val="20"/>
        </w:rPr>
        <w:t>Habitats littoraux et marins (groupes EUNIS A et B hors milieux terrestres), outre-mer, complexes d'habitats (groupe X), grottes, glaciers et reliefs volcaniques actifs (H1, H4, H6). Saisie géométrique (maquette BIM, système d'information géographique) : la saisie est tabulaire, mais le fichier projet porte un identifiant géométrique facultatif par unité pour un import futur.</w:t>
      </w:r>
    </w:p>
    <w:p>
      <w:pPr>
        <w:spacing w:before="57" w:after="227" w:line="288" w:lineRule="auto"/>
      </w:pPr>
      <w:r>
        <w:rPr>
          <w:rFonts w:ascii="Calibri" w:hAnsi="Calibri"/>
          <w:sz w:val="20"/>
        </w:rPr>
        <w:t>La méthode ne remplace ni l'étude d'impact, ni le diagnostic écologique, ni la séquence éviter, réduire, compenser du code de l'environnement. Elle les utilise comme données d'entrée.</w:t>
      </w:r>
    </w:p>
    <w:p>
      <w:pPr>
        <w:pStyle w:val="Heading1"/>
        <w:keepNext/>
        <w:spacing w:before="397" w:after="170"/>
      </w:pPr>
      <w:r>
        <w:rPr>
          <w:rFonts w:ascii="Poppins" w:hAnsi="Poppins" w:cs="Poppins" w:eastAsia="Poppins"/>
          <w:color w:val="1A4F9C"/>
        </w:rPr>
        <w:t>2. Termes, définitions, symboles et unités</w:t>
      </w:r>
    </w:p>
    <w:p>
      <w:pPr>
        <w:pStyle w:val="Heading2"/>
        <w:keepNext/>
        <w:spacing w:before="397" w:after="170"/>
      </w:pPr>
      <w:r>
        <w:rPr>
          <w:rFonts w:ascii="Poppins" w:hAnsi="Poppins" w:cs="Poppins" w:eastAsia="Poppins"/>
          <w:color w:val="1E7A4A"/>
        </w:rPr>
        <w:t>2.1 Termes</w:t>
      </w:r>
    </w:p>
    <w:p>
      <w:pPr>
        <w:spacing w:before="57" w:after="227" w:line="288" w:lineRule="auto"/>
      </w:pPr>
      <w:r>
        <w:rPr>
          <w:rFonts w:ascii="Calibri" w:hAnsi="Calibri"/>
          <w:sz w:val="20"/>
        </w:rPr>
        <w:t>Habitat équivalent (HE) : unité de valeur écologique. Un m²HE est un m² d'écosystème de référence en pleine intégrité. Un m² d'habitat réel vaut de 0 à 1 m²HE, jusqu'à 1,15 m²HE quand sa situation dans la trame verte et bleue ou sa connectivité le justifient (convention C-H7).</w:t>
      </w:r>
    </w:p>
    <w:p>
      <w:pPr>
        <w:spacing w:before="57" w:after="227" w:line="288" w:lineRule="auto"/>
      </w:pPr>
      <w:r>
        <w:rPr>
          <w:rFonts w:ascii="Calibri" w:hAnsi="Calibri"/>
          <w:sz w:val="20"/>
        </w:rPr>
        <w:t>Unité d'habitat : surface homogène du site, d'un seul type d'habitat, d'une seule position et d'un seul état. Une unité appartient à l'état initial, à l'état projet, ou aux deux quand elle est conservée.</w:t>
      </w:r>
    </w:p>
    <w:p>
      <w:pPr>
        <w:spacing w:before="57" w:after="227" w:line="288" w:lineRule="auto"/>
      </w:pPr>
      <w:r>
        <w:rPr>
          <w:rFonts w:ascii="Calibri" w:hAnsi="Calibri"/>
          <w:sz w:val="20"/>
        </w:rPr>
        <w:t>Position : sol en pleine terre, sol sur dalle, hors-sol en toiture, hors-sol en façade, eau, arbre, linéaire.</w:t>
      </w:r>
    </w:p>
    <w:p>
      <w:pPr>
        <w:spacing w:before="57" w:after="227" w:line="288" w:lineRule="auto"/>
      </w:pPr>
      <w:r>
        <w:rPr>
          <w:rFonts w:ascii="Calibri" w:hAnsi="Calibri"/>
          <w:sz w:val="20"/>
        </w:rPr>
        <w:t>Tache : ensemble d'unités végétalisées ou en eau contiguës, au sens de la contiguïté déclarée dans le fichier projet.</w:t>
      </w:r>
    </w:p>
    <w:p>
      <w:pPr>
        <w:spacing w:before="57" w:after="227" w:line="288" w:lineRule="auto"/>
      </w:pPr>
      <w:r>
        <w:rPr>
          <w:rFonts w:ascii="Calibri" w:hAnsi="Calibri"/>
          <w:sz w:val="20"/>
        </w:rPr>
        <w:t>Période de référence : 50 ans, comme la période d'étude de référence de l'ACV de la RE2020.</w:t>
      </w:r>
    </w:p>
    <w:p>
      <w:pPr>
        <w:spacing w:before="57" w:after="227" w:line="288" w:lineRule="auto"/>
      </w:pPr>
      <w:r>
        <w:rPr>
          <w:rFonts w:ascii="Calibri" w:hAnsi="Calibri"/>
          <w:sz w:val="20"/>
        </w:rPr>
        <w:t>Dette de maturité : valeur, en m²HE·an, que les habitats créés n'apportent pas encore pendant qu'ils mûrissent.</w:t>
      </w:r>
    </w:p>
    <w:p>
      <w:pPr>
        <w:pStyle w:val="Heading2"/>
        <w:keepNext/>
        <w:spacing w:before="397" w:after="170"/>
      </w:pPr>
      <w:r>
        <w:rPr>
          <w:rFonts w:ascii="Poppins" w:hAnsi="Poppins" w:cs="Poppins" w:eastAsia="Poppins"/>
          <w:color w:val="1E7A4A"/>
        </w:rPr>
        <w:t>2.2 Symboles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791"/>
        <w:gridCol w:w="4434"/>
        <w:gridCol w:w="3411"/>
      </w:tblGrid>
      <w:tr>
        <w:trPr>
          <w:tblHeader/>
          <w:cantSplit/>
        </w:trPr>
        <w:tc>
          <w:tcPr>
            <w:tcW w:type="dxa" w:w="1792"/>
            <w:vAlign w:val="center"/>
            <w:shd w:val="clear" w:color="auto" w:fill="202335"/>
          </w:tcPr>
          <w:p>
            <w:pPr>
              <w:spacing w:before="79" w:after="79" w:line="276" w:lineRule="auto"/>
            </w:pPr>
            <w:r>
              <w:rPr>
                <w:rFonts w:ascii="Calibri" w:hAnsi="Calibri"/>
                <w:b/>
                <w:color w:val="FFFFFF"/>
                <w:sz w:val="20"/>
              </w:rPr>
              <w:t>Symbole</w:t>
            </w:r>
          </w:p>
        </w:tc>
        <w:tc>
          <w:tcPr>
            <w:tcW w:type="dxa" w:w="4434"/>
            <w:vAlign w:val="center"/>
            <w:shd w:val="clear" w:color="auto" w:fill="202335"/>
          </w:tcPr>
          <w:p>
            <w:pPr>
              <w:spacing w:before="79" w:after="79" w:line="276" w:lineRule="auto"/>
            </w:pPr>
            <w:r>
              <w:rPr>
                <w:rFonts w:ascii="Calibri" w:hAnsi="Calibri"/>
                <w:b/>
                <w:color w:val="FFFFFF"/>
                <w:sz w:val="20"/>
              </w:rPr>
              <w:t>Désignation</w:t>
            </w:r>
          </w:p>
        </w:tc>
        <w:tc>
          <w:tcPr>
            <w:tcW w:type="dxa" w:w="3411"/>
            <w:vAlign w:val="center"/>
            <w:shd w:val="clear" w:color="auto" w:fill="202335"/>
          </w:tcPr>
          <w:p>
            <w:pPr>
              <w:spacing w:before="79" w:after="79" w:line="276" w:lineRule="auto"/>
            </w:pPr>
            <w:r>
              <w:rPr>
                <w:rFonts w:ascii="Calibri" w:hAnsi="Calibri"/>
                <w:b/>
                <w:color w:val="FFFFFF"/>
                <w:sz w:val="20"/>
              </w:rPr>
              <w:t>Unité</w:t>
            </w:r>
          </w:p>
        </w:tc>
      </w:tr>
      <w:tr>
        <w:trPr>
          <w:cantSplit/>
        </w:trPr>
        <w:tc>
          <w:tcPr>
            <w:tcW w:type="dxa" w:w="1792"/>
            <w:vAlign w:val="center"/>
          </w:tcPr>
          <w:p>
            <w:pPr>
              <w:spacing w:before="79" w:after="79" w:line="276" w:lineRule="auto"/>
            </w:pPr>
            <w:r>
              <w:rPr>
                <w:rFonts w:ascii="Calibri" w:hAnsi="Calibri"/>
                <w:sz w:val="20"/>
              </w:rPr>
              <w:t>S_p</w:t>
            </w:r>
          </w:p>
        </w:tc>
        <w:tc>
          <w:tcPr>
            <w:tcW w:type="dxa" w:w="4434"/>
            <w:vAlign w:val="center"/>
          </w:tcPr>
          <w:p>
            <w:pPr>
              <w:spacing w:before="79" w:after="79" w:line="276" w:lineRule="auto"/>
            </w:pPr>
            <w:r>
              <w:rPr>
                <w:rFonts w:ascii="Calibri" w:hAnsi="Calibri"/>
                <w:sz w:val="20"/>
              </w:rPr>
              <w:t>Surface de la parcelle</w:t>
            </w:r>
          </w:p>
        </w:tc>
        <w:tc>
          <w:tcPr>
            <w:tcW w:type="dxa" w:w="3411"/>
            <w:vAlign w:val="center"/>
          </w:tcPr>
          <w:p>
            <w:pPr>
              <w:spacing w:before="79" w:after="79" w:line="276" w:lineRule="auto"/>
            </w:pPr>
            <w:r>
              <w:rPr>
                <w:rFonts w:ascii="Calibri" w:hAnsi="Calibri"/>
                <w:sz w:val="20"/>
              </w:rPr>
              <w:t>m²</w:t>
            </w:r>
          </w:p>
        </w:tc>
      </w:tr>
      <w:tr>
        <w:trPr>
          <w:cantSplit/>
        </w:trPr>
        <w:tc>
          <w:tcPr>
            <w:tcW w:type="dxa" w:w="1792"/>
            <w:vAlign w:val="center"/>
          </w:tcPr>
          <w:p>
            <w:pPr>
              <w:spacing w:before="79" w:after="79" w:line="276" w:lineRule="auto"/>
            </w:pPr>
            <w:r>
              <w:rPr>
                <w:rFonts w:ascii="Calibri" w:hAnsi="Calibri"/>
                <w:sz w:val="20"/>
              </w:rPr>
              <w:t>A_u</w:t>
            </w:r>
          </w:p>
        </w:tc>
        <w:tc>
          <w:tcPr>
            <w:tcW w:type="dxa" w:w="4434"/>
            <w:vAlign w:val="center"/>
          </w:tcPr>
          <w:p>
            <w:pPr>
              <w:spacing w:before="79" w:after="79" w:line="276" w:lineRule="auto"/>
            </w:pPr>
            <w:r>
              <w:rPr>
                <w:rFonts w:ascii="Calibri" w:hAnsi="Calibri"/>
                <w:sz w:val="20"/>
              </w:rPr>
              <w:t>Surface de l'unité u (houppier projeté pour un arbre, longueur x largeur pour une haie, surface de façade pour une façade)</w:t>
            </w:r>
          </w:p>
        </w:tc>
        <w:tc>
          <w:tcPr>
            <w:tcW w:type="dxa" w:w="3411"/>
            <w:vAlign w:val="center"/>
          </w:tcPr>
          <w:p>
            <w:pPr>
              <w:spacing w:before="79" w:after="79" w:line="276" w:lineRule="auto"/>
            </w:pPr>
            <w:r>
              <w:rPr>
                <w:rFonts w:ascii="Calibri" w:hAnsi="Calibri"/>
                <w:sz w:val="20"/>
              </w:rPr>
              <w:t>m²</w:t>
            </w:r>
          </w:p>
        </w:tc>
      </w:tr>
      <w:tr>
        <w:trPr>
          <w:cantSplit/>
        </w:trPr>
        <w:tc>
          <w:tcPr>
            <w:tcW w:type="dxa" w:w="1792"/>
            <w:vAlign w:val="center"/>
          </w:tcPr>
          <w:p>
            <w:pPr>
              <w:spacing w:before="79" w:after="79" w:line="276" w:lineRule="auto"/>
            </w:pPr>
            <w:r>
              <w:rPr>
                <w:rFonts w:ascii="Calibri" w:hAnsi="Calibri"/>
                <w:sz w:val="20"/>
              </w:rPr>
              <w:t>v_u</w:t>
            </w:r>
          </w:p>
        </w:tc>
        <w:tc>
          <w:tcPr>
            <w:tcW w:type="dxa" w:w="4434"/>
            <w:vAlign w:val="center"/>
          </w:tcPr>
          <w:p>
            <w:pPr>
              <w:spacing w:before="79" w:after="79" w:line="276" w:lineRule="auto"/>
            </w:pPr>
            <w:r>
              <w:rPr>
                <w:rFonts w:ascii="Calibri" w:hAnsi="Calibri"/>
                <w:sz w:val="20"/>
              </w:rPr>
              <w:t>Valeur intrinsèque du type d'habitat de u</w:t>
            </w:r>
          </w:p>
        </w:tc>
        <w:tc>
          <w:tcPr>
            <w:tcW w:type="dxa" w:w="3411"/>
            <w:vAlign w:val="center"/>
          </w:tcPr>
          <w:p>
            <w:pPr>
              <w:spacing w:before="79" w:after="79" w:line="276" w:lineRule="auto"/>
            </w:pPr>
            <w:r>
              <w:rPr>
                <w:rFonts w:ascii="Calibri" w:hAnsi="Calibri"/>
                <w:sz w:val="20"/>
              </w:rPr>
              <w:t>m²HE/m²</w:t>
            </w:r>
          </w:p>
        </w:tc>
      </w:tr>
      <w:tr>
        <w:trPr>
          <w:cantSplit/>
        </w:trPr>
        <w:tc>
          <w:tcPr>
            <w:tcW w:type="dxa" w:w="1792"/>
            <w:vAlign w:val="center"/>
          </w:tcPr>
          <w:p>
            <w:pPr>
              <w:spacing w:before="79" w:after="79" w:line="276" w:lineRule="auto"/>
            </w:pPr>
            <w:r>
              <w:rPr>
                <w:rFonts w:ascii="Calibri" w:hAnsi="Calibri"/>
                <w:sz w:val="20"/>
              </w:rPr>
              <w:t>S_u</w:t>
            </w:r>
          </w:p>
        </w:tc>
        <w:tc>
          <w:tcPr>
            <w:tcW w:type="dxa" w:w="4434"/>
            <w:vAlign w:val="center"/>
          </w:tcPr>
          <w:p>
            <w:pPr>
              <w:spacing w:before="79" w:after="79" w:line="276" w:lineRule="auto"/>
            </w:pPr>
            <w:r>
              <w:rPr>
                <w:rFonts w:ascii="Calibri" w:hAnsi="Calibri"/>
                <w:sz w:val="20"/>
              </w:rPr>
              <w:t>Score d'état de u</w:t>
            </w:r>
          </w:p>
        </w:tc>
        <w:tc>
          <w:tcPr>
            <w:tcW w:type="dxa" w:w="3411"/>
            <w:vAlign w:val="center"/>
          </w:tcPr>
          <w:p>
            <w:pPr>
              <w:spacing w:before="79" w:after="79" w:line="276" w:lineRule="auto"/>
            </w:pPr>
            <w:r>
              <w:rPr>
                <w:rFonts w:ascii="Calibri" w:hAnsi="Calibri"/>
                <w:sz w:val="20"/>
              </w:rPr>
              <w:t>sans unité, 0 à 1</w:t>
            </w:r>
          </w:p>
        </w:tc>
      </w:tr>
      <w:tr>
        <w:trPr>
          <w:cantSplit/>
        </w:trPr>
        <w:tc>
          <w:tcPr>
            <w:tcW w:type="dxa" w:w="1792"/>
            <w:vAlign w:val="center"/>
          </w:tcPr>
          <w:p>
            <w:pPr>
              <w:spacing w:before="79" w:after="79" w:line="276" w:lineRule="auto"/>
            </w:pPr>
            <w:r>
              <w:rPr>
                <w:rFonts w:ascii="Calibri" w:hAnsi="Calibri"/>
                <w:sz w:val="20"/>
              </w:rPr>
              <w:t>f_u</w:t>
            </w:r>
          </w:p>
        </w:tc>
        <w:tc>
          <w:tcPr>
            <w:tcW w:type="dxa" w:w="4434"/>
            <w:vAlign w:val="center"/>
          </w:tcPr>
          <w:p>
            <w:pPr>
              <w:spacing w:before="79" w:after="79" w:line="276" w:lineRule="auto"/>
            </w:pPr>
            <w:r>
              <w:rPr>
                <w:rFonts w:ascii="Calibri" w:hAnsi="Calibri"/>
                <w:sz w:val="20"/>
              </w:rPr>
              <w:t>Facteur d'état</w:t>
            </w:r>
          </w:p>
        </w:tc>
        <w:tc>
          <w:tcPr>
            <w:tcW w:type="dxa" w:w="3411"/>
            <w:vAlign w:val="center"/>
          </w:tcPr>
          <w:p>
            <w:pPr>
              <w:spacing w:before="79" w:after="79" w:line="276" w:lineRule="auto"/>
            </w:pPr>
            <w:r>
              <w:rPr>
                <w:rFonts w:ascii="Calibri" w:hAnsi="Calibri"/>
                <w:sz w:val="20"/>
              </w:rPr>
              <w:t>sans unité, 0,5 à 1</w:t>
            </w:r>
          </w:p>
        </w:tc>
      </w:tr>
      <w:tr>
        <w:trPr>
          <w:cantSplit/>
        </w:trPr>
        <w:tc>
          <w:tcPr>
            <w:tcW w:type="dxa" w:w="1792"/>
            <w:vAlign w:val="center"/>
          </w:tcPr>
          <w:p>
            <w:pPr>
              <w:spacing w:before="79" w:after="79" w:line="276" w:lineRule="auto"/>
            </w:pPr>
            <w:r>
              <w:rPr>
                <w:rFonts w:ascii="Calibri" w:hAnsi="Calibri"/>
                <w:sz w:val="20"/>
              </w:rPr>
              <w:t>c_u</w:t>
            </w:r>
          </w:p>
        </w:tc>
        <w:tc>
          <w:tcPr>
            <w:tcW w:type="dxa" w:w="4434"/>
            <w:vAlign w:val="center"/>
          </w:tcPr>
          <w:p>
            <w:pPr>
              <w:spacing w:before="79" w:after="79" w:line="276" w:lineRule="auto"/>
            </w:pPr>
            <w:r>
              <w:rPr>
                <w:rFonts w:ascii="Calibri" w:hAnsi="Calibri"/>
                <w:sz w:val="20"/>
              </w:rPr>
              <w:t>Coefficient de sol de la nature de surface de u</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f_sol,u</w:t>
            </w:r>
          </w:p>
        </w:tc>
        <w:tc>
          <w:tcPr>
            <w:tcW w:type="dxa" w:w="4434"/>
            <w:vAlign w:val="center"/>
          </w:tcPr>
          <w:p>
            <w:pPr>
              <w:spacing w:before="79" w:after="79" w:line="276" w:lineRule="auto"/>
            </w:pPr>
            <w:r>
              <w:rPr>
                <w:rFonts w:ascii="Calibri" w:hAnsi="Calibri"/>
                <w:sz w:val="20"/>
              </w:rPr>
              <w:t>Facteur de support appliqué à la valeur d'habitat</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m_u</w:t>
            </w:r>
          </w:p>
        </w:tc>
        <w:tc>
          <w:tcPr>
            <w:tcW w:type="dxa" w:w="4434"/>
            <w:vAlign w:val="center"/>
          </w:tcPr>
          <w:p>
            <w:pPr>
              <w:spacing w:before="79" w:after="79" w:line="276" w:lineRule="auto"/>
            </w:pPr>
            <w:r>
              <w:rPr>
                <w:rFonts w:ascii="Calibri" w:hAnsi="Calibri"/>
                <w:sz w:val="20"/>
              </w:rPr>
              <w:t>Multiplicateur de situation dans la trame verte et bleue</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k_C,u</w:t>
            </w:r>
          </w:p>
        </w:tc>
        <w:tc>
          <w:tcPr>
            <w:tcW w:type="dxa" w:w="4434"/>
            <w:vAlign w:val="center"/>
          </w:tcPr>
          <w:p>
            <w:pPr>
              <w:spacing w:before="79" w:after="79" w:line="276" w:lineRule="auto"/>
            </w:pPr>
            <w:r>
              <w:rPr>
                <w:rFonts w:ascii="Calibri" w:hAnsi="Calibri"/>
                <w:sz w:val="20"/>
              </w:rPr>
              <w:t>Facteur de connectivité de la tache de u</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k_N,u</w:t>
            </w:r>
          </w:p>
        </w:tc>
        <w:tc>
          <w:tcPr>
            <w:tcW w:type="dxa" w:w="4434"/>
            <w:vAlign w:val="center"/>
          </w:tcPr>
          <w:p>
            <w:pPr>
              <w:spacing w:before="79" w:after="79" w:line="276" w:lineRule="auto"/>
            </w:pPr>
            <w:r>
              <w:rPr>
                <w:rFonts w:ascii="Calibri" w:hAnsi="Calibri"/>
                <w:sz w:val="20"/>
              </w:rPr>
              <w:t>Facteur de nuisances de u</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k_E,u</w:t>
            </w:r>
          </w:p>
        </w:tc>
        <w:tc>
          <w:tcPr>
            <w:tcW w:type="dxa" w:w="4434"/>
            <w:vAlign w:val="center"/>
          </w:tcPr>
          <w:p>
            <w:pPr>
              <w:spacing w:before="79" w:after="79" w:line="276" w:lineRule="auto"/>
            </w:pPr>
            <w:r>
              <w:rPr>
                <w:rFonts w:ascii="Calibri" w:hAnsi="Calibri"/>
                <w:sz w:val="20"/>
              </w:rPr>
              <w:t>Facteur d'alimentation en eau de u</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k_L,u</w:t>
            </w:r>
          </w:p>
        </w:tc>
        <w:tc>
          <w:tcPr>
            <w:tcW w:type="dxa" w:w="4434"/>
            <w:vAlign w:val="center"/>
          </w:tcPr>
          <w:p>
            <w:pPr>
              <w:spacing w:before="79" w:after="79" w:line="276" w:lineRule="auto"/>
            </w:pPr>
            <w:r>
              <w:rPr>
                <w:rFonts w:ascii="Calibri" w:hAnsi="Calibri"/>
                <w:sz w:val="20"/>
              </w:rPr>
              <w:t>Facteur d'éclairage de u, partie de k_N,u</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V_u</w:t>
            </w:r>
          </w:p>
        </w:tc>
        <w:tc>
          <w:tcPr>
            <w:tcW w:type="dxa" w:w="4434"/>
            <w:vAlign w:val="center"/>
          </w:tcPr>
          <w:p>
            <w:pPr>
              <w:spacing w:before="79" w:after="79" w:line="276" w:lineRule="auto"/>
            </w:pPr>
            <w:r>
              <w:rPr>
                <w:rFonts w:ascii="Calibri" w:hAnsi="Calibri"/>
                <w:sz w:val="20"/>
              </w:rPr>
              <w:t>Valeur de l'unité à maturité</w:t>
            </w:r>
          </w:p>
        </w:tc>
        <w:tc>
          <w:tcPr>
            <w:tcW w:type="dxa" w:w="3411"/>
            <w:vAlign w:val="center"/>
          </w:tcPr>
          <w:p>
            <w:pPr>
              <w:spacing w:before="79" w:after="79" w:line="276" w:lineRule="auto"/>
            </w:pPr>
            <w:r>
              <w:rPr>
                <w:rFonts w:ascii="Calibri" w:hAnsi="Calibri"/>
                <w:sz w:val="20"/>
              </w:rPr>
              <w:t>m²HE</w:t>
            </w:r>
          </w:p>
        </w:tc>
      </w:tr>
      <w:tr>
        <w:trPr>
          <w:cantSplit/>
        </w:trPr>
        <w:tc>
          <w:tcPr>
            <w:tcW w:type="dxa" w:w="1792"/>
            <w:vAlign w:val="center"/>
          </w:tcPr>
          <w:p>
            <w:pPr>
              <w:spacing w:before="79" w:after="79" w:line="276" w:lineRule="auto"/>
            </w:pPr>
            <w:r>
              <w:rPr>
                <w:rFonts w:ascii="Calibri" w:hAnsi="Calibri"/>
                <w:sz w:val="20"/>
              </w:rPr>
              <w:t>V_u(t)</w:t>
            </w:r>
          </w:p>
        </w:tc>
        <w:tc>
          <w:tcPr>
            <w:tcW w:type="dxa" w:w="4434"/>
            <w:vAlign w:val="center"/>
          </w:tcPr>
          <w:p>
            <w:pPr>
              <w:spacing w:before="79" w:after="79" w:line="276" w:lineRule="auto"/>
            </w:pPr>
            <w:r>
              <w:rPr>
                <w:rFonts w:ascii="Calibri" w:hAnsi="Calibri"/>
                <w:sz w:val="20"/>
              </w:rPr>
              <w:t>Valeur de l'unité l'année t</w:t>
            </w:r>
          </w:p>
        </w:tc>
        <w:tc>
          <w:tcPr>
            <w:tcW w:type="dxa" w:w="3411"/>
            <w:vAlign w:val="center"/>
          </w:tcPr>
          <w:p>
            <w:pPr>
              <w:spacing w:before="79" w:after="79" w:line="276" w:lineRule="auto"/>
            </w:pPr>
            <w:r>
              <w:rPr>
                <w:rFonts w:ascii="Calibri" w:hAnsi="Calibri"/>
                <w:sz w:val="20"/>
              </w:rPr>
              <w:t>m²HE</w:t>
            </w:r>
          </w:p>
        </w:tc>
      </w:tr>
      <w:tr>
        <w:trPr>
          <w:cantSplit/>
        </w:trPr>
        <w:tc>
          <w:tcPr>
            <w:tcW w:type="dxa" w:w="1792"/>
            <w:vAlign w:val="center"/>
          </w:tcPr>
          <w:p>
            <w:pPr>
              <w:spacing w:before="79" w:after="79" w:line="276" w:lineRule="auto"/>
            </w:pPr>
            <w:r>
              <w:rPr>
                <w:rFonts w:ascii="Calibri" w:hAnsi="Calibri"/>
                <w:sz w:val="20"/>
              </w:rPr>
              <w:t>k_W,u(t)</w:t>
            </w:r>
          </w:p>
        </w:tc>
        <w:tc>
          <w:tcPr>
            <w:tcW w:type="dxa" w:w="4434"/>
            <w:vAlign w:val="center"/>
          </w:tcPr>
          <w:p>
            <w:pPr>
              <w:spacing w:before="79" w:after="79" w:line="276" w:lineRule="auto"/>
            </w:pPr>
            <w:r>
              <w:rPr>
                <w:rFonts w:ascii="Calibri" w:hAnsi="Calibri"/>
                <w:sz w:val="20"/>
              </w:rPr>
              <w:t>Facteur hydrique de u l'année t</w:t>
            </w:r>
          </w:p>
        </w:tc>
        <w:tc>
          <w:tcPr>
            <w:tcW w:type="dxa" w:w="3411"/>
            <w:vAlign w:val="center"/>
          </w:tcPr>
          <w:p>
            <w:pPr>
              <w:spacing w:before="79" w:after="79" w:line="276" w:lineRule="auto"/>
            </w:pPr>
            <w:r>
              <w:rPr>
                <w:rFonts w:ascii="Calibri" w:hAnsi="Calibri"/>
                <w:sz w:val="20"/>
              </w:rPr>
              <w:t>sans unité, 0,5 à 1</w:t>
            </w:r>
          </w:p>
        </w:tc>
      </w:tr>
      <w:tr>
        <w:trPr>
          <w:cantSplit/>
        </w:trPr>
        <w:tc>
          <w:tcPr>
            <w:tcW w:type="dxa" w:w="1792"/>
            <w:vAlign w:val="center"/>
          </w:tcPr>
          <w:p>
            <w:pPr>
              <w:spacing w:before="79" w:after="79" w:line="276" w:lineRule="auto"/>
            </w:pPr>
            <w:r>
              <w:rPr>
                <w:rFonts w:ascii="Calibri" w:hAnsi="Calibri"/>
                <w:sz w:val="20"/>
              </w:rPr>
              <w:t>f_g,u(t)</w:t>
            </w:r>
          </w:p>
        </w:tc>
        <w:tc>
          <w:tcPr>
            <w:tcW w:type="dxa" w:w="4434"/>
            <w:vAlign w:val="center"/>
          </w:tcPr>
          <w:p>
            <w:pPr>
              <w:spacing w:before="79" w:after="79" w:line="276" w:lineRule="auto"/>
            </w:pPr>
            <w:r>
              <w:rPr>
                <w:rFonts w:ascii="Calibri" w:hAnsi="Calibri"/>
                <w:sz w:val="20"/>
              </w:rPr>
              <w:t>Facteur de gestion de u l'année t</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g_u(τ)</w:t>
            </w:r>
          </w:p>
        </w:tc>
        <w:tc>
          <w:tcPr>
            <w:tcW w:type="dxa" w:w="4434"/>
            <w:vAlign w:val="center"/>
          </w:tcPr>
          <w:p>
            <w:pPr>
              <w:spacing w:before="79" w:after="79" w:line="276" w:lineRule="auto"/>
            </w:pPr>
            <w:r>
              <w:rPr>
                <w:rFonts w:ascii="Calibri" w:hAnsi="Calibri"/>
                <w:sz w:val="20"/>
              </w:rPr>
              <w:t>Part de maturité atteinte τ ans après la plantation</w:t>
            </w:r>
          </w:p>
        </w:tc>
        <w:tc>
          <w:tcPr>
            <w:tcW w:type="dxa" w:w="3411"/>
            <w:vAlign w:val="center"/>
          </w:tcPr>
          <w:p>
            <w:pPr>
              <w:spacing w:before="79" w:after="79" w:line="276" w:lineRule="auto"/>
            </w:pPr>
            <w:r>
              <w:rPr>
                <w:rFonts w:ascii="Calibri" w:hAnsi="Calibri"/>
                <w:sz w:val="20"/>
              </w:rPr>
              <w:t>sans unité, 0 à 1</w:t>
            </w:r>
          </w:p>
        </w:tc>
      </w:tr>
      <w:tr>
        <w:trPr>
          <w:cantSplit/>
        </w:trPr>
        <w:tc>
          <w:tcPr>
            <w:tcW w:type="dxa" w:w="1792"/>
            <w:vAlign w:val="center"/>
          </w:tcPr>
          <w:p>
            <w:pPr>
              <w:spacing w:before="79" w:after="79" w:line="276" w:lineRule="auto"/>
            </w:pPr>
            <w:r>
              <w:rPr>
                <w:rFonts w:ascii="Calibri" w:hAnsi="Calibri"/>
                <w:sz w:val="20"/>
              </w:rPr>
              <w:t>ET0</w:t>
            </w:r>
          </w:p>
        </w:tc>
        <w:tc>
          <w:tcPr>
            <w:tcW w:type="dxa" w:w="4434"/>
            <w:vAlign w:val="center"/>
          </w:tcPr>
          <w:p>
            <w:pPr>
              <w:spacing w:before="79" w:after="79" w:line="276" w:lineRule="auto"/>
            </w:pPr>
            <w:r>
              <w:rPr>
                <w:rFonts w:ascii="Calibri" w:hAnsi="Calibri"/>
                <w:sz w:val="20"/>
              </w:rPr>
              <w:t>Évapotranspiration de référence horaire</w:t>
            </w:r>
          </w:p>
        </w:tc>
        <w:tc>
          <w:tcPr>
            <w:tcW w:type="dxa" w:w="3411"/>
            <w:vAlign w:val="center"/>
          </w:tcPr>
          <w:p>
            <w:pPr>
              <w:spacing w:before="79" w:after="79" w:line="276" w:lineRule="auto"/>
            </w:pPr>
            <w:r>
              <w:rPr>
                <w:rFonts w:ascii="Calibri" w:hAnsi="Calibri"/>
                <w:sz w:val="20"/>
              </w:rPr>
              <w:t>mm</w:t>
            </w:r>
          </w:p>
        </w:tc>
      </w:tr>
      <w:tr>
        <w:trPr>
          <w:cantSplit/>
        </w:trPr>
        <w:tc>
          <w:tcPr>
            <w:tcW w:type="dxa" w:w="1792"/>
            <w:vAlign w:val="center"/>
          </w:tcPr>
          <w:p>
            <w:pPr>
              <w:spacing w:before="79" w:after="79" w:line="276" w:lineRule="auto"/>
            </w:pPr>
            <w:r>
              <w:rPr>
                <w:rFonts w:ascii="Calibri" w:hAnsi="Calibri"/>
                <w:sz w:val="20"/>
              </w:rPr>
              <w:t>RU_u</w:t>
            </w:r>
          </w:p>
        </w:tc>
        <w:tc>
          <w:tcPr>
            <w:tcW w:type="dxa" w:w="4434"/>
            <w:vAlign w:val="center"/>
          </w:tcPr>
          <w:p>
            <w:pPr>
              <w:spacing w:before="79" w:after="79" w:line="276" w:lineRule="auto"/>
            </w:pPr>
            <w:r>
              <w:rPr>
                <w:rFonts w:ascii="Calibri" w:hAnsi="Calibri"/>
                <w:sz w:val="20"/>
              </w:rPr>
              <w:t>Réserve utile en eau du sol ou du substrat de u</w:t>
            </w:r>
          </w:p>
        </w:tc>
        <w:tc>
          <w:tcPr>
            <w:tcW w:type="dxa" w:w="3411"/>
            <w:vAlign w:val="center"/>
          </w:tcPr>
          <w:p>
            <w:pPr>
              <w:spacing w:before="79" w:after="79" w:line="276" w:lineRule="auto"/>
            </w:pPr>
            <w:r>
              <w:rPr>
                <w:rFonts w:ascii="Calibri" w:hAnsi="Calibri"/>
                <w:sz w:val="20"/>
              </w:rPr>
              <w:t>mm</w:t>
            </w:r>
          </w:p>
        </w:tc>
      </w:tr>
      <w:tr>
        <w:trPr>
          <w:cantSplit/>
        </w:trPr>
        <w:tc>
          <w:tcPr>
            <w:tcW w:type="dxa" w:w="1792"/>
            <w:vAlign w:val="center"/>
          </w:tcPr>
          <w:p>
            <w:pPr>
              <w:spacing w:before="79" w:after="79" w:line="276" w:lineRule="auto"/>
            </w:pPr>
            <w:r>
              <w:rPr>
                <w:rFonts w:ascii="Calibri" w:hAnsi="Calibri"/>
                <w:sz w:val="20"/>
              </w:rPr>
              <w:t>IS_u</w:t>
            </w:r>
          </w:p>
        </w:tc>
        <w:tc>
          <w:tcPr>
            <w:tcW w:type="dxa" w:w="4434"/>
            <w:vAlign w:val="center"/>
          </w:tcPr>
          <w:p>
            <w:pPr>
              <w:spacing w:before="79" w:after="79" w:line="276" w:lineRule="auto"/>
            </w:pPr>
            <w:r>
              <w:rPr>
                <w:rFonts w:ascii="Calibri" w:hAnsi="Calibri"/>
                <w:sz w:val="20"/>
              </w:rPr>
              <w:t>Indice de stress hydrique de Granier</w:t>
            </w:r>
          </w:p>
        </w:tc>
        <w:tc>
          <w:tcPr>
            <w:tcW w:type="dxa" w:w="3411"/>
            <w:vAlign w:val="center"/>
          </w:tcPr>
          <w:p>
            <w:pPr>
              <w:spacing w:before="79" w:after="79" w:line="276" w:lineRule="auto"/>
            </w:pPr>
            <w:r>
              <w:rPr>
                <w:rFonts w:ascii="Calibri" w:hAnsi="Calibri"/>
                <w:sz w:val="20"/>
              </w:rPr>
              <w:t>jours-équivalents</w:t>
            </w:r>
          </w:p>
        </w:tc>
      </w:tr>
      <w:tr>
        <w:trPr>
          <w:cantSplit/>
        </w:trPr>
        <w:tc>
          <w:tcPr>
            <w:tcW w:type="dxa" w:w="1792"/>
            <w:vAlign w:val="center"/>
          </w:tcPr>
          <w:p>
            <w:pPr>
              <w:spacing w:before="79" w:after="79" w:line="276" w:lineRule="auto"/>
            </w:pPr>
            <w:r>
              <w:rPr>
                <w:rFonts w:ascii="Calibri" w:hAnsi="Calibri"/>
                <w:sz w:val="20"/>
              </w:rPr>
              <w:t>ΔI_ch</w:t>
            </w:r>
          </w:p>
        </w:tc>
        <w:tc>
          <w:tcPr>
            <w:tcW w:type="dxa" w:w="4434"/>
            <w:vAlign w:val="center"/>
          </w:tcPr>
          <w:p>
            <w:pPr>
              <w:spacing w:before="79" w:after="79" w:line="276" w:lineRule="auto"/>
            </w:pPr>
            <w:r>
              <w:rPr>
                <w:rFonts w:ascii="Calibri" w:hAnsi="Calibri"/>
                <w:sz w:val="20"/>
              </w:rPr>
              <w:t>Supplément de Cnat pour destruction en période sensible</w:t>
            </w:r>
          </w:p>
        </w:tc>
        <w:tc>
          <w:tcPr>
            <w:tcW w:type="dxa" w:w="3411"/>
            <w:vAlign w:val="center"/>
          </w:tcPr>
          <w:p>
            <w:pPr>
              <w:spacing w:before="79" w:after="79" w:line="276" w:lineRule="auto"/>
            </w:pPr>
            <w:r>
              <w:rPr>
                <w:rFonts w:ascii="Calibri" w:hAnsi="Calibri"/>
                <w:sz w:val="20"/>
              </w:rPr>
              <w:t>m²HE·an</w:t>
            </w:r>
          </w:p>
        </w:tc>
      </w:tr>
      <w:tr>
        <w:trPr>
          <w:cantSplit/>
        </w:trPr>
        <w:tc>
          <w:tcPr>
            <w:tcW w:type="dxa" w:w="1792"/>
            <w:vAlign w:val="center"/>
          </w:tcPr>
          <w:p>
            <w:pPr>
              <w:spacing w:before="79" w:after="79" w:line="276" w:lineRule="auto"/>
            </w:pPr>
            <w:r>
              <w:rPr>
                <w:rFonts w:ascii="Calibri" w:hAnsi="Calibri"/>
                <w:sz w:val="20"/>
              </w:rPr>
              <w:t>d_u</w:t>
            </w:r>
          </w:p>
        </w:tc>
        <w:tc>
          <w:tcPr>
            <w:tcW w:type="dxa" w:w="4434"/>
            <w:vAlign w:val="center"/>
          </w:tcPr>
          <w:p>
            <w:pPr>
              <w:spacing w:before="79" w:after="79" w:line="276" w:lineRule="auto"/>
            </w:pPr>
            <w:r>
              <w:rPr>
                <w:rFonts w:ascii="Calibri" w:hAnsi="Calibri"/>
                <w:sz w:val="20"/>
              </w:rPr>
              <w:t>Délai de maturité</w:t>
            </w:r>
          </w:p>
        </w:tc>
        <w:tc>
          <w:tcPr>
            <w:tcW w:type="dxa" w:w="3411"/>
            <w:vAlign w:val="center"/>
          </w:tcPr>
          <w:p>
            <w:pPr>
              <w:spacing w:before="79" w:after="79" w:line="276" w:lineRule="auto"/>
            </w:pPr>
            <w:r>
              <w:rPr>
                <w:rFonts w:ascii="Calibri" w:hAnsi="Calibri"/>
                <w:sz w:val="20"/>
              </w:rPr>
              <w:t>an</w:t>
            </w:r>
          </w:p>
        </w:tc>
      </w:tr>
      <w:tr>
        <w:trPr>
          <w:cantSplit/>
        </w:trPr>
        <w:tc>
          <w:tcPr>
            <w:tcW w:type="dxa" w:w="1792"/>
            <w:vAlign w:val="center"/>
          </w:tcPr>
          <w:p>
            <w:pPr>
              <w:spacing w:before="79" w:after="79" w:line="276" w:lineRule="auto"/>
            </w:pPr>
            <w:r>
              <w:rPr>
                <w:rFonts w:ascii="Calibri" w:hAnsi="Calibri"/>
                <w:sz w:val="20"/>
              </w:rPr>
              <w:t>D_u</w:t>
            </w:r>
          </w:p>
        </w:tc>
        <w:tc>
          <w:tcPr>
            <w:tcW w:type="dxa" w:w="4434"/>
            <w:vAlign w:val="center"/>
          </w:tcPr>
          <w:p>
            <w:pPr>
              <w:spacing w:before="79" w:after="79" w:line="276" w:lineRule="auto"/>
            </w:pPr>
            <w:r>
              <w:rPr>
                <w:rFonts w:ascii="Calibri" w:hAnsi="Calibri"/>
                <w:sz w:val="20"/>
              </w:rPr>
              <w:t>Difficulté de création ou d'amélioration</w:t>
            </w:r>
          </w:p>
        </w:tc>
        <w:tc>
          <w:tcPr>
            <w:tcW w:type="dxa" w:w="3411"/>
            <w:vAlign w:val="center"/>
          </w:tcPr>
          <w:p>
            <w:pPr>
              <w:spacing w:before="79" w:after="79" w:line="276" w:lineRule="auto"/>
            </w:pPr>
            <w:r>
              <w:rPr>
                <w:rFonts w:ascii="Calibri" w:hAnsi="Calibri"/>
                <w:sz w:val="20"/>
              </w:rPr>
              <w:t>sans unité</w:t>
            </w:r>
          </w:p>
        </w:tc>
      </w:tr>
      <w:tr>
        <w:trPr>
          <w:cantSplit/>
        </w:trPr>
        <w:tc>
          <w:tcPr>
            <w:tcW w:type="dxa" w:w="1792"/>
            <w:vAlign w:val="center"/>
          </w:tcPr>
          <w:p>
            <w:pPr>
              <w:spacing w:before="79" w:after="79" w:line="276" w:lineRule="auto"/>
            </w:pPr>
            <w:r>
              <w:rPr>
                <w:rFonts w:ascii="Calibri" w:hAnsi="Calibri"/>
                <w:sz w:val="20"/>
              </w:rPr>
              <w:t>d_ch</w:t>
            </w:r>
          </w:p>
        </w:tc>
        <w:tc>
          <w:tcPr>
            <w:tcW w:type="dxa" w:w="4434"/>
            <w:vAlign w:val="center"/>
          </w:tcPr>
          <w:p>
            <w:pPr>
              <w:spacing w:before="79" w:after="79" w:line="276" w:lineRule="auto"/>
            </w:pPr>
            <w:r>
              <w:rPr>
                <w:rFonts w:ascii="Calibri" w:hAnsi="Calibri"/>
                <w:sz w:val="20"/>
              </w:rPr>
              <w:t>Durée du chantier</w:t>
            </w:r>
          </w:p>
        </w:tc>
        <w:tc>
          <w:tcPr>
            <w:tcW w:type="dxa" w:w="3411"/>
            <w:vAlign w:val="center"/>
          </w:tcPr>
          <w:p>
            <w:pPr>
              <w:spacing w:before="79" w:after="79" w:line="276" w:lineRule="auto"/>
            </w:pPr>
            <w:r>
              <w:rPr>
                <w:rFonts w:ascii="Calibri" w:hAnsi="Calibri"/>
                <w:sz w:val="20"/>
              </w:rPr>
              <w:t>an</w:t>
            </w:r>
          </w:p>
        </w:tc>
      </w:tr>
      <w:tr>
        <w:trPr>
          <w:cantSplit/>
        </w:trPr>
        <w:tc>
          <w:tcPr>
            <w:tcW w:type="dxa" w:w="1792"/>
            <w:vAlign w:val="center"/>
          </w:tcPr>
          <w:p>
            <w:pPr>
              <w:spacing w:before="79" w:after="79" w:line="276" w:lineRule="auto"/>
            </w:pPr>
            <w:r>
              <w:rPr>
                <w:rFonts w:ascii="Calibri" w:hAnsi="Calibri"/>
                <w:sz w:val="20"/>
              </w:rPr>
              <w:t>N</w:t>
            </w:r>
          </w:p>
        </w:tc>
        <w:tc>
          <w:tcPr>
            <w:tcW w:type="dxa" w:w="4434"/>
            <w:vAlign w:val="center"/>
          </w:tcPr>
          <w:p>
            <w:pPr>
              <w:spacing w:before="79" w:after="79" w:line="276" w:lineRule="auto"/>
            </w:pPr>
            <w:r>
              <w:rPr>
                <w:rFonts w:ascii="Calibri" w:hAnsi="Calibri"/>
                <w:sz w:val="20"/>
              </w:rPr>
              <w:t>Période de référence (50)</w:t>
            </w:r>
          </w:p>
        </w:tc>
        <w:tc>
          <w:tcPr>
            <w:tcW w:type="dxa" w:w="3411"/>
            <w:vAlign w:val="center"/>
          </w:tcPr>
          <w:p>
            <w:pPr>
              <w:spacing w:before="79" w:after="79" w:line="276" w:lineRule="auto"/>
            </w:pPr>
            <w:r>
              <w:rPr>
                <w:rFonts w:ascii="Calibri" w:hAnsi="Calibri"/>
                <w:sz w:val="20"/>
              </w:rPr>
              <w:t>an</w:t>
            </w:r>
          </w:p>
        </w:tc>
      </w:tr>
      <w:tr>
        <w:trPr>
          <w:cantSplit/>
        </w:trPr>
        <w:tc>
          <w:tcPr>
            <w:tcW w:type="dxa" w:w="1792"/>
            <w:vAlign w:val="center"/>
          </w:tcPr>
          <w:p>
            <w:pPr>
              <w:spacing w:before="79" w:after="79" w:line="276" w:lineRule="auto"/>
            </w:pPr>
            <w:r>
              <w:rPr>
                <w:rFonts w:ascii="Calibri" w:hAnsi="Calibri"/>
                <w:sz w:val="20"/>
              </w:rPr>
              <w:t>I_0, I_1</w:t>
            </w:r>
          </w:p>
        </w:tc>
        <w:tc>
          <w:tcPr>
            <w:tcW w:type="dxa" w:w="4434"/>
            <w:vAlign w:val="center"/>
          </w:tcPr>
          <w:p>
            <w:pPr>
              <w:spacing w:before="79" w:after="79" w:line="276" w:lineRule="auto"/>
            </w:pPr>
            <w:r>
              <w:rPr>
                <w:rFonts w:ascii="Calibri" w:hAnsi="Calibri"/>
                <w:sz w:val="20"/>
              </w:rPr>
              <w:t>Valeur du site intégrée sur N ans, sans projet et avec projet</w:t>
            </w:r>
          </w:p>
        </w:tc>
        <w:tc>
          <w:tcPr>
            <w:tcW w:type="dxa" w:w="3411"/>
            <w:vAlign w:val="center"/>
          </w:tcPr>
          <w:p>
            <w:pPr>
              <w:spacing w:before="79" w:after="79" w:line="276" w:lineRule="auto"/>
            </w:pPr>
            <w:r>
              <w:rPr>
                <w:rFonts w:ascii="Calibri" w:hAnsi="Calibri"/>
                <w:sz w:val="20"/>
              </w:rPr>
              <w:t>m²HE·an</w:t>
            </w:r>
          </w:p>
        </w:tc>
      </w:tr>
      <w:tr>
        <w:trPr>
          <w:cantSplit/>
        </w:trPr>
        <w:tc>
          <w:tcPr>
            <w:tcW w:type="dxa" w:w="1792"/>
            <w:vAlign w:val="center"/>
          </w:tcPr>
          <w:p>
            <w:pPr>
              <w:spacing w:before="79" w:after="79" w:line="276" w:lineRule="auto"/>
            </w:pPr>
            <w:r>
              <w:rPr>
                <w:rFonts w:ascii="Calibri" w:hAnsi="Calibri"/>
                <w:sz w:val="20"/>
              </w:rPr>
              <w:t>CF</w:t>
            </w:r>
          </w:p>
        </w:tc>
        <w:tc>
          <w:tcPr>
            <w:tcW w:type="dxa" w:w="4434"/>
            <w:vAlign w:val="center"/>
          </w:tcPr>
          <w:p>
            <w:pPr>
              <w:spacing w:before="79" w:after="79" w:line="276" w:lineRule="auto"/>
            </w:pPr>
            <w:r>
              <w:rPr>
                <w:rFonts w:ascii="Calibri" w:hAnsi="Calibri"/>
                <w:sz w:val="20"/>
              </w:rPr>
              <w:t>Facteur de caractérisation du climat</w:t>
            </w:r>
          </w:p>
        </w:tc>
        <w:tc>
          <w:tcPr>
            <w:tcW w:type="dxa" w:w="3411"/>
            <w:vAlign w:val="center"/>
          </w:tcPr>
          <w:p>
            <w:pPr>
              <w:spacing w:before="79" w:after="79" w:line="276" w:lineRule="auto"/>
            </w:pPr>
            <w:r>
              <w:rPr>
                <w:rFonts w:ascii="Calibri" w:hAnsi="Calibri"/>
                <w:sz w:val="20"/>
              </w:rPr>
              <w:t>m²HE par kg CO2 éq. et par an</w:t>
            </w:r>
          </w:p>
        </w:tc>
      </w:tr>
      <w:tr>
        <w:trPr>
          <w:cantSplit/>
        </w:trPr>
        <w:tc>
          <w:tcPr>
            <w:tcW w:type="dxa" w:w="1792"/>
            <w:vAlign w:val="center"/>
          </w:tcPr>
          <w:p>
            <w:pPr>
              <w:spacing w:before="79" w:after="79" w:line="276" w:lineRule="auto"/>
            </w:pPr>
            <w:r>
              <w:rPr>
                <w:rFonts w:ascii="Calibri" w:hAnsi="Calibri"/>
                <w:sz w:val="20"/>
              </w:rPr>
              <w:t>S_ref</w:t>
            </w:r>
          </w:p>
        </w:tc>
        <w:tc>
          <w:tcPr>
            <w:tcW w:type="dxa" w:w="4434"/>
            <w:vAlign w:val="center"/>
          </w:tcPr>
          <w:p>
            <w:pPr>
              <w:spacing w:before="79" w:after="79" w:line="276" w:lineRule="auto"/>
            </w:pPr>
            <w:r>
              <w:rPr>
                <w:rFonts w:ascii="Calibri" w:hAnsi="Calibri"/>
                <w:sz w:val="20"/>
              </w:rPr>
              <w:t>Surface de référence du bâtiment (RE2020)</w:t>
            </w:r>
          </w:p>
        </w:tc>
        <w:tc>
          <w:tcPr>
            <w:tcW w:type="dxa" w:w="3411"/>
            <w:vAlign w:val="center"/>
          </w:tcPr>
          <w:p>
            <w:pPr>
              <w:spacing w:before="79" w:after="79" w:line="276" w:lineRule="auto"/>
            </w:pPr>
            <w:r>
              <w:rPr>
                <w:rFonts w:ascii="Calibri" w:hAnsi="Calibri"/>
                <w:sz w:val="20"/>
              </w:rPr>
              <w:t>m²</w:t>
            </w:r>
          </w:p>
        </w:tc>
      </w:tr>
    </w:tbl>
    <w:p>
      <w:pPr>
        <w:pStyle w:val="Heading2"/>
        <w:keepNext/>
        <w:spacing w:before="397" w:after="170"/>
      </w:pPr>
      <w:r>
        <w:rPr>
          <w:rFonts w:ascii="Poppins" w:hAnsi="Poppins" w:cs="Poppins" w:eastAsia="Poppins"/>
          <w:color w:val="1E7A4A"/>
        </w:rPr>
        <w:t>2.3 Unités et arrondis</w:t>
      </w:r>
    </w:p>
    <w:p>
      <w:pPr>
        <w:spacing w:before="57" w:after="227" w:line="288" w:lineRule="auto"/>
      </w:pPr>
      <w:r>
        <w:rPr>
          <w:rFonts w:ascii="Calibri" w:hAnsi="Calibri"/>
          <w:sz w:val="20"/>
        </w:rPr>
        <w:t>Les surfaces sont en m², les valeurs en m²HE, les valeurs intégrées en m²HE·an, les émissions en kg CO2 éq. Les résultats intermédiaires sont conservés sans arrondi ; les résultats affichés portent une décimale, comme dans la méthode Th-BCE.</w:t>
      </w:r>
    </w:p>
    <w:p>
      <w:pPr>
        <w:pStyle w:val="Heading1"/>
        <w:keepNext/>
        <w:spacing w:before="397" w:after="170"/>
      </w:pPr>
      <w:r>
        <w:rPr>
          <w:rFonts w:ascii="Poppins" w:hAnsi="Poppins" w:cs="Poppins" w:eastAsia="Poppins"/>
          <w:color w:val="1A4F9C"/>
        </w:rPr>
        <w:t>3. Principes</w:t>
      </w:r>
    </w:p>
    <w:p>
      <w:pPr>
        <w:pStyle w:val="Heading2"/>
        <w:keepNext/>
        <w:spacing w:before="397" w:after="170"/>
      </w:pPr>
      <w:r>
        <w:rPr>
          <w:rFonts w:ascii="Poppins" w:hAnsi="Poppins" w:cs="Poppins" w:eastAsia="Poppins"/>
          <w:color w:val="1E7A4A"/>
        </w:rPr>
        <w:t>3.1 Valeur d'une unité</w:t>
      </w:r>
    </w:p>
    <w:p>
      <w:pPr>
        <w:spacing w:before="57" w:after="227" w:line="288" w:lineRule="auto"/>
      </w:pPr>
      <w:r>
        <w:rPr>
          <w:rFonts w:ascii="Calibri" w:hAnsi="Calibri"/>
          <w:sz w:val="20"/>
        </w:rPr>
        <w:t>La valeur d'une unité est le produit de sa surface, de la valeur intrinsèque de son type, de son état et de facteurs de contexte. La valeur intrinsèque vient de la liste allemande des valeurs de biotopes (BKompV, 2020), ramenée à 1 (convention C-H1). L'état se mesure par une grille de critères observables, transposée des fiches d'état de la métrique statutaire anglaise (convention C-H6), et non par un choix direct entre bon, moyen et mauvais.</w:t>
      </w:r>
    </w:p>
    <w:p>
      <w:pPr>
        <w:pStyle w:val="Heading2"/>
        <w:keepNext/>
        <w:spacing w:before="397" w:after="170"/>
      </w:pPr>
      <w:r>
        <w:rPr>
          <w:rFonts w:ascii="Poppins" w:hAnsi="Poppins" w:cs="Poppins" w:eastAsia="Poppins"/>
          <w:color w:val="1E7A4A"/>
        </w:rPr>
        <w:t>3.2 Temps</w:t>
      </w:r>
    </w:p>
    <w:p>
      <w:pPr>
        <w:spacing w:before="57" w:after="227" w:line="288" w:lineRule="auto"/>
      </w:pPr>
      <w:r>
        <w:rPr>
          <w:rFonts w:ascii="Calibri" w:hAnsi="Calibri"/>
          <w:sz w:val="20"/>
        </w:rPr>
        <w:t>Le site se simule mois par mois sur 50 ans, à partir du premier mois du chantier ; les valeurs mensuelles se moyennent par année. Les habitats détruits disparaissent au début du chantier, et leur destruction pendant la nidification, l'hibernation des chiroptères ou la reproduction des amphibiens coûte une année de leur valeur. Les habitats créés partent de zéro au premier mois favorable aux plantations et gagnent leur valeur cible selon une courbe de croissance propre à leur forme (herbacée, arbustive, arborée), en un délai propre à chaque type, multipliée par la probabilité de réussite (difficulté) de la métrique anglaise. Chaque année, la valeur est réduite par le stress hydrique que le climat de l'année impose à l'unité, calculé heure par heure sur des années types qui suivent la trajectoire de réchauffement de référence (TRACC), et par la gestion : au-delà du plan de gestion écologique déclaré, une prairie tondue comme une pelouse perd la moitié de sa valeur. Les valeurs annuelles s'additionnent sans actualisation (convention C-T5) : la lenteur de la maturation est comptée en m²HE·an perdus.</w:t>
      </w:r>
    </w:p>
    <w:p>
      <w:pPr>
        <w:spacing w:before="57" w:after="227" w:line="288" w:lineRule="auto"/>
      </w:pPr>
      <w:r>
        <w:rPr>
          <w:rFonts w:ascii="Calibri" w:hAnsi="Calibri"/>
          <w:sz w:val="20"/>
        </w:rPr>
        <w:t>Comme le calcul de la RE2020, qui simule le bâtiment heure par heure sur une année météorologique type, OpenNAT simule chaque unité végétalisée heure par heure sur trois années types (France +2 °C, +2,7 °C et +4 °C), soit 26 280 pas de bilan hydrique par unité, puis 600 pas mensuels de trajectoire.</w:t>
      </w:r>
    </w:p>
    <w:p>
      <w:pPr>
        <w:pStyle w:val="Heading2"/>
        <w:keepNext/>
        <w:spacing w:before="397" w:after="170"/>
      </w:pPr>
      <w:r>
        <w:rPr>
          <w:rFonts w:ascii="Poppins" w:hAnsi="Poppins" w:cs="Poppins" w:eastAsia="Poppins"/>
          <w:color w:val="1E7A4A"/>
        </w:rPr>
        <w:t>3.3 Frontières du système</w:t>
      </w:r>
    </w:p>
    <w:p>
      <w:pPr>
        <w:spacing w:before="57" w:after="227" w:line="288" w:lineRule="auto"/>
      </w:pPr>
      <w:r>
        <w:rPr>
          <w:rFonts w:ascii="Calibri" w:hAnsi="Calibri"/>
          <w:sz w:val="20"/>
        </w:rPr>
        <w:t>Le site : la parcelle ou l'unité foncière du projet, au sol, plus les surfaces hors-sol (toitures et façades végétalisées) qui s'ajoutent sans compter dans la surface au sol. Les espaces voisins n'entrent que par leur effet sur la connectivité et par la situation dans la trame verte et bleue.</w:t>
      </w:r>
    </w:p>
    <w:p>
      <w:pPr>
        <w:spacing w:before="57" w:after="227" w:line="288" w:lineRule="auto"/>
      </w:pPr>
      <w:r>
        <w:rPr>
          <w:rFonts w:ascii="Calibri" w:hAnsi="Calibri"/>
          <w:sz w:val="20"/>
        </w:rPr>
        <w:t>L'amont : la production des matériaux, leur transport, le chantier, leur remplacement pendant 50 ans et leur fin de vie, tels que l'ACV de la RE2020 les décrit (contributeurs « composants » et « chantier », convention C-G1).</w:t>
      </w:r>
    </w:p>
    <w:p>
      <w:pPr>
        <w:pStyle w:val="Heading2"/>
        <w:keepNext/>
        <w:spacing w:before="397" w:after="170"/>
      </w:pPr>
      <w:r>
        <w:rPr>
          <w:rFonts w:ascii="Poppins" w:hAnsi="Poppins" w:cs="Poppins" w:eastAsia="Poppins"/>
          <w:color w:val="1E7A4A"/>
        </w:rPr>
        <w:t>3.4 Additivité</w:t>
      </w:r>
    </w:p>
    <w:p>
      <w:pPr>
        <w:spacing w:before="57" w:after="227" w:line="288" w:lineRule="auto"/>
      </w:pPr>
      <w:r>
        <w:rPr>
          <w:rFonts w:ascii="Calibri" w:hAnsi="Calibri"/>
          <w:sz w:val="20"/>
        </w:rPr>
        <w:t>Le site et les matériaux s'expriment dans la même unité, le m²HE·an, parce que la perte de MSA (abondance moyenne des espèces, Mean Species Abundance) sur une surface pendant une durée est, par construction, une perte d'habitat équivalent : 1 m² à MSA 1 pendant un an vaut 1 m²HE·an.</w:t>
      </w:r>
    </w:p>
    <w:p>
      <w:pPr>
        <w:pStyle w:val="Heading2"/>
        <w:keepNext/>
        <w:spacing w:before="397" w:after="170"/>
      </w:pPr>
      <w:r>
        <w:rPr>
          <w:rFonts w:ascii="Poppins" w:hAnsi="Poppins" w:cs="Poppins" w:eastAsia="Poppins"/>
          <w:color w:val="1E7A4A"/>
        </w:rPr>
        <w:t>3.5 Trois familles de valeurs</w:t>
      </w:r>
    </w:p>
    <w:p>
      <w:pPr>
        <w:spacing w:before="57" w:after="227" w:line="288" w:lineRule="auto"/>
      </w:pPr>
      <w:r>
        <w:rPr>
          <w:rFonts w:ascii="Calibri" w:hAnsi="Calibri"/>
          <w:sz w:val="20"/>
        </w:rPr>
        <w:t xml:space="preserve">Chaque coefficient vient de </w:t>
      </w:r>
      <w:r>
        <w:rPr>
          <w:rFonts w:ascii="Calibri" w:hAnsi="Calibri"/>
          <w:sz w:val="20"/>
        </w:rPr>
        <w:t>donnees/</w:t>
      </w:r>
      <w:r>
        <w:rPr>
          <w:rFonts w:ascii="Calibri" w:hAnsi="Calibri"/>
          <w:sz w:val="20"/>
        </w:rPr>
        <w:t>, avec sa source, sa référence précise et son type : primaire (lu tel quel), transposition (lu dans une source primaire et appliqué par une correspondance écrite), secondaire (lu dans une source qui en cite une autre), convention (fixé par la méthode et justifié). Aucune valeur numérique de méthode n'est écrite dans le moteur.</w:t>
      </w:r>
    </w:p>
    <w:p>
      <w:pPr>
        <w:pStyle w:val="Heading1"/>
        <w:keepNext/>
        <w:spacing w:before="397" w:after="170"/>
      </w:pPr>
      <w:r>
        <w:rPr>
          <w:rFonts w:ascii="Poppins" w:hAnsi="Poppins" w:cs="Poppins" w:eastAsia="Poppins"/>
          <w:color w:val="1A4F9C"/>
        </w:rPr>
        <w:t>4. Données d'entrée</w:t>
      </w:r>
    </w:p>
    <w:p>
      <w:pPr>
        <w:spacing w:before="57" w:after="227" w:line="288" w:lineRule="auto"/>
      </w:pPr>
      <w:r>
        <w:rPr>
          <w:rFonts w:ascii="Calibri" w:hAnsi="Calibri"/>
          <w:sz w:val="20"/>
        </w:rPr>
        <w:t>Les données d'entrée suivent la logique de la RE2020 : un projet, ses bâtiments, ses zones, et, pour OpenNAT, son site décrit en unités d'habitat. Toute donnée déjà saisie pour la RE2020 se reprend du RSEE du projet, sans nouvelle saisie.</w:t>
      </w:r>
    </w:p>
    <w:p>
      <w:pPr>
        <w:pStyle w:val="Heading2"/>
        <w:keepNext/>
        <w:spacing w:before="397" w:after="170"/>
      </w:pPr>
      <w:r>
        <w:rPr>
          <w:rFonts w:ascii="Poppins" w:hAnsi="Poppins" w:cs="Poppins" w:eastAsia="Poppins"/>
          <w:color w:val="1E7A4A"/>
        </w:rPr>
        <w:t>4.1 Données reprises du RSEE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074"/>
        <w:gridCol w:w="3281"/>
        <w:gridCol w:w="3281"/>
      </w:tblGrid>
      <w:tr>
        <w:trPr>
          <w:tblHeader/>
          <w:cantSplit/>
        </w:trPr>
        <w:tc>
          <w:tcPr>
            <w:tcW w:type="dxa" w:w="3074"/>
            <w:vAlign w:val="center"/>
            <w:shd w:val="clear" w:color="auto" w:fill="202335"/>
          </w:tcPr>
          <w:p>
            <w:pPr>
              <w:spacing w:before="79" w:after="79" w:line="276" w:lineRule="auto"/>
            </w:pPr>
            <w:r>
              <w:rPr>
                <w:rFonts w:ascii="Calibri" w:hAnsi="Calibri"/>
                <w:b/>
                <w:color w:val="FFFFFF"/>
                <w:sz w:val="20"/>
              </w:rPr>
              <w:t>Donnée OpenNAT</w:t>
            </w:r>
          </w:p>
        </w:tc>
        <w:tc>
          <w:tcPr>
            <w:tcW w:type="dxa" w:w="3282"/>
            <w:vAlign w:val="center"/>
            <w:shd w:val="clear" w:color="auto" w:fill="202335"/>
          </w:tcPr>
          <w:p>
            <w:pPr>
              <w:spacing w:before="79" w:after="79" w:line="276" w:lineRule="auto"/>
            </w:pPr>
            <w:r>
              <w:rPr>
                <w:rFonts w:ascii="Calibri" w:hAnsi="Calibri"/>
                <w:b/>
                <w:color w:val="FFFFFF"/>
                <w:sz w:val="20"/>
              </w:rPr>
              <w:t>Élément du RSEE (branche RSEnv)</w:t>
            </w:r>
          </w:p>
        </w:tc>
        <w:tc>
          <w:tcPr>
            <w:tcW w:type="dxa" w:w="3282"/>
            <w:vAlign w:val="center"/>
            <w:shd w:val="clear" w:color="auto" w:fill="202335"/>
          </w:tcPr>
          <w:p>
            <w:pPr>
              <w:spacing w:before="79" w:after="79" w:line="276" w:lineRule="auto"/>
            </w:pPr>
            <w:r>
              <w:rPr>
                <w:rFonts w:ascii="Calibri" w:hAnsi="Calibri"/>
                <w:b/>
                <w:color w:val="FFFFFF"/>
                <w:sz w:val="20"/>
              </w:rPr>
              <w:t>Usage</w:t>
            </w:r>
          </w:p>
        </w:tc>
      </w:tr>
      <w:tr>
        <w:trPr>
          <w:cantSplit/>
        </w:trPr>
        <w:tc>
          <w:tcPr>
            <w:tcW w:type="dxa" w:w="3074"/>
            <w:vAlign w:val="center"/>
          </w:tcPr>
          <w:p>
            <w:pPr>
              <w:spacing w:before="79" w:after="79" w:line="276" w:lineRule="auto"/>
            </w:pPr>
            <w:r>
              <w:rPr>
                <w:rFonts w:ascii="Calibri" w:hAnsi="Calibri"/>
                <w:sz w:val="20"/>
              </w:rPr>
              <w:t>Surface de la parcelle S_p</w:t>
            </w:r>
          </w:p>
        </w:tc>
        <w:tc>
          <w:tcPr>
            <w:tcW w:type="dxa" w:w="3282"/>
            <w:vAlign w:val="center"/>
          </w:tcPr>
          <w:p>
            <w:pPr>
              <w:spacing w:before="79" w:after="79" w:line="276" w:lineRule="auto"/>
            </w:pPr>
            <w:r>
              <w:rPr>
                <w:rFonts w:ascii="Calibri" w:hAnsi="Calibri"/>
                <w:sz w:val="20"/>
              </w:rPr>
              <w:t>entree_projet/parcelle/surface_parcelle</w:t>
            </w:r>
          </w:p>
        </w:tc>
        <w:tc>
          <w:tcPr>
            <w:tcW w:type="dxa" w:w="3282"/>
            <w:vAlign w:val="center"/>
          </w:tcPr>
          <w:p>
            <w:pPr>
              <w:spacing w:before="79" w:after="79" w:line="276" w:lineRule="auto"/>
            </w:pPr>
            <w:r>
              <w:rPr>
                <w:rFonts w:ascii="Calibri" w:hAnsi="Calibri"/>
                <w:sz w:val="20"/>
              </w:rPr>
              <w:t>Fermeture des surfaces, Bnat, ratios</w:t>
            </w:r>
          </w:p>
        </w:tc>
      </w:tr>
      <w:tr>
        <w:trPr>
          <w:cantSplit/>
        </w:trPr>
        <w:tc>
          <w:tcPr>
            <w:tcW w:type="dxa" w:w="3074"/>
            <w:vAlign w:val="center"/>
          </w:tcPr>
          <w:p>
            <w:pPr>
              <w:spacing w:before="79" w:after="79" w:line="276" w:lineRule="auto"/>
            </w:pPr>
            <w:r>
              <w:rPr>
                <w:rFonts w:ascii="Calibri" w:hAnsi="Calibri"/>
                <w:sz w:val="20"/>
              </w:rPr>
              <w:t>Surface végétalisée déclarée</w:t>
            </w:r>
          </w:p>
        </w:tc>
        <w:tc>
          <w:tcPr>
            <w:tcW w:type="dxa" w:w="3282"/>
            <w:vAlign w:val="center"/>
          </w:tcPr>
          <w:p>
            <w:pPr>
              <w:spacing w:before="79" w:after="79" w:line="276" w:lineRule="auto"/>
            </w:pPr>
            <w:r>
              <w:rPr>
                <w:rFonts w:ascii="Calibri" w:hAnsi="Calibri"/>
                <w:sz w:val="20"/>
              </w:rPr>
              <w:t>entree_projet/parcelle/surface_veg</w:t>
            </w:r>
          </w:p>
        </w:tc>
        <w:tc>
          <w:tcPr>
            <w:tcW w:type="dxa" w:w="3282"/>
            <w:vAlign w:val="center"/>
          </w:tcPr>
          <w:p>
            <w:pPr>
              <w:spacing w:before="79" w:after="79" w:line="276" w:lineRule="auto"/>
            </w:pPr>
            <w:r>
              <w:rPr>
                <w:rFonts w:ascii="Calibri" w:hAnsi="Calibri"/>
                <w:sz w:val="20"/>
              </w:rPr>
              <w:t>Contrôle de cohérence avec les unités saisies</w:t>
            </w:r>
          </w:p>
        </w:tc>
      </w:tr>
      <w:tr>
        <w:trPr>
          <w:cantSplit/>
        </w:trPr>
        <w:tc>
          <w:tcPr>
            <w:tcW w:type="dxa" w:w="3074"/>
            <w:vAlign w:val="center"/>
          </w:tcPr>
          <w:p>
            <w:pPr>
              <w:spacing w:before="79" w:after="79" w:line="276" w:lineRule="auto"/>
            </w:pPr>
            <w:r>
              <w:rPr>
                <w:rFonts w:ascii="Calibri" w:hAnsi="Calibri"/>
                <w:sz w:val="20"/>
              </w:rPr>
              <w:t>Surface imperméabilisée déclarée</w:t>
            </w:r>
          </w:p>
        </w:tc>
        <w:tc>
          <w:tcPr>
            <w:tcW w:type="dxa" w:w="3282"/>
            <w:vAlign w:val="center"/>
          </w:tcPr>
          <w:p>
            <w:pPr>
              <w:spacing w:before="79" w:after="79" w:line="276" w:lineRule="auto"/>
            </w:pPr>
            <w:r>
              <w:rPr>
                <w:rFonts w:ascii="Calibri" w:hAnsi="Calibri"/>
                <w:sz w:val="20"/>
              </w:rPr>
              <w:t>entree_projet/parcelle/surface_imper</w:t>
            </w:r>
          </w:p>
        </w:tc>
        <w:tc>
          <w:tcPr>
            <w:tcW w:type="dxa" w:w="3282"/>
            <w:vAlign w:val="center"/>
          </w:tcPr>
          <w:p>
            <w:pPr>
              <w:spacing w:before="79" w:after="79" w:line="276" w:lineRule="auto"/>
            </w:pPr>
            <w:r>
              <w:rPr>
                <w:rFonts w:ascii="Calibri" w:hAnsi="Calibri"/>
                <w:sz w:val="20"/>
              </w:rPr>
              <w:t>Contrôle de cohérence</w:t>
            </w:r>
          </w:p>
        </w:tc>
      </w:tr>
      <w:tr>
        <w:trPr>
          <w:cantSplit/>
        </w:trPr>
        <w:tc>
          <w:tcPr>
            <w:tcW w:type="dxa" w:w="3074"/>
            <w:vAlign w:val="center"/>
          </w:tcPr>
          <w:p>
            <w:pPr>
              <w:spacing w:before="79" w:after="79" w:line="276" w:lineRule="auto"/>
            </w:pPr>
            <w:r>
              <w:rPr>
                <w:rFonts w:ascii="Calibri" w:hAnsi="Calibri"/>
                <w:sz w:val="20"/>
              </w:rPr>
              <w:t>Surface arrosée</w:t>
            </w:r>
          </w:p>
        </w:tc>
        <w:tc>
          <w:tcPr>
            <w:tcW w:type="dxa" w:w="3282"/>
            <w:vAlign w:val="center"/>
          </w:tcPr>
          <w:p>
            <w:pPr>
              <w:spacing w:before="79" w:after="79" w:line="276" w:lineRule="auto"/>
            </w:pPr>
            <w:r>
              <w:rPr>
                <w:rFonts w:ascii="Calibri" w:hAnsi="Calibri"/>
                <w:sz w:val="20"/>
              </w:rPr>
              <w:t>entree_projet/parcelle/surface_arrosee</w:t>
            </w:r>
          </w:p>
        </w:tc>
        <w:tc>
          <w:tcPr>
            <w:tcW w:type="dxa" w:w="3282"/>
            <w:vAlign w:val="center"/>
          </w:tcPr>
          <w:p>
            <w:pPr>
              <w:spacing w:before="79" w:after="79" w:line="276" w:lineRule="auto"/>
            </w:pPr>
            <w:r>
              <w:rPr>
                <w:rFonts w:ascii="Calibri" w:hAnsi="Calibri"/>
                <w:sz w:val="20"/>
              </w:rPr>
              <w:t>Contrôle de cohérence avec les unités déclarées arrosées (fiche A49)</w:t>
            </w:r>
          </w:p>
        </w:tc>
      </w:tr>
      <w:tr>
        <w:trPr>
          <w:cantSplit/>
        </w:trPr>
        <w:tc>
          <w:tcPr>
            <w:tcW w:type="dxa" w:w="3074"/>
            <w:vAlign w:val="center"/>
          </w:tcPr>
          <w:p>
            <w:pPr>
              <w:spacing w:before="79" w:after="79" w:line="276" w:lineRule="auto"/>
            </w:pPr>
            <w:r>
              <w:rPr>
                <w:rFonts w:ascii="Calibri" w:hAnsi="Calibri"/>
                <w:sz w:val="20"/>
              </w:rPr>
              <w:t>Emprise au sol du bâtiment</w:t>
            </w:r>
          </w:p>
        </w:tc>
        <w:tc>
          <w:tcPr>
            <w:tcW w:type="dxa" w:w="3282"/>
            <w:vAlign w:val="center"/>
          </w:tcPr>
          <w:p>
            <w:pPr>
              <w:spacing w:before="79" w:after="79" w:line="276" w:lineRule="auto"/>
            </w:pPr>
            <w:r>
              <w:rPr>
                <w:rFonts w:ascii="Calibri" w:hAnsi="Calibri"/>
                <w:sz w:val="20"/>
              </w:rPr>
              <w:t>entree_projet/batiment/emprise_au_sol</w:t>
            </w:r>
          </w:p>
        </w:tc>
        <w:tc>
          <w:tcPr>
            <w:tcW w:type="dxa" w:w="3282"/>
            <w:vAlign w:val="center"/>
          </w:tcPr>
          <w:p>
            <w:pPr>
              <w:spacing w:before="79" w:after="79" w:line="276" w:lineRule="auto"/>
            </w:pPr>
            <w:r>
              <w:rPr>
                <w:rFonts w:ascii="Calibri" w:hAnsi="Calibri"/>
                <w:sz w:val="20"/>
              </w:rPr>
              <w:t>Choix du seuil de Bnat (emprise en % de S_p)</w:t>
            </w:r>
          </w:p>
        </w:tc>
      </w:tr>
      <w:tr>
        <w:trPr>
          <w:cantSplit/>
        </w:trPr>
        <w:tc>
          <w:tcPr>
            <w:tcW w:type="dxa" w:w="3074"/>
            <w:vAlign w:val="center"/>
          </w:tcPr>
          <w:p>
            <w:pPr>
              <w:spacing w:before="79" w:after="79" w:line="276" w:lineRule="auto"/>
            </w:pPr>
            <w:r>
              <w:rPr>
                <w:rFonts w:ascii="Calibri" w:hAnsi="Calibri"/>
                <w:sz w:val="20"/>
              </w:rPr>
              <w:t>Durée du chantier</w:t>
            </w:r>
          </w:p>
        </w:tc>
        <w:tc>
          <w:tcPr>
            <w:tcW w:type="dxa" w:w="3282"/>
            <w:vAlign w:val="center"/>
          </w:tcPr>
          <w:p>
            <w:pPr>
              <w:spacing w:before="79" w:after="79" w:line="276" w:lineRule="auto"/>
            </w:pPr>
            <w:r>
              <w:rPr>
                <w:rFonts w:ascii="Calibri" w:hAnsi="Calibri"/>
                <w:sz w:val="20"/>
              </w:rPr>
              <w:t>entree_projet/batiment/duree_chantier</w:t>
            </w:r>
            <w:r>
              <w:rPr>
                <w:rFonts w:ascii="Calibri" w:hAnsi="Calibri"/>
                <w:sz w:val="20"/>
              </w:rPr>
              <w:t xml:space="preserve"> (mois)</w:t>
            </w:r>
          </w:p>
        </w:tc>
        <w:tc>
          <w:tcPr>
            <w:tcW w:type="dxa" w:w="3282"/>
            <w:vAlign w:val="center"/>
          </w:tcPr>
          <w:p>
            <w:pPr>
              <w:spacing w:before="79" w:after="79" w:line="276" w:lineRule="auto"/>
            </w:pPr>
            <w:r>
              <w:rPr>
                <w:rFonts w:ascii="Calibri" w:hAnsi="Calibri"/>
                <w:sz w:val="20"/>
              </w:rPr>
              <w:t>d_ch = durée / 12</w:t>
            </w:r>
          </w:p>
        </w:tc>
      </w:tr>
      <w:tr>
        <w:trPr>
          <w:cantSplit/>
        </w:trPr>
        <w:tc>
          <w:tcPr>
            <w:tcW w:type="dxa" w:w="3074"/>
            <w:vAlign w:val="center"/>
          </w:tcPr>
          <w:p>
            <w:pPr>
              <w:spacing w:before="79" w:after="79" w:line="276" w:lineRule="auto"/>
            </w:pPr>
            <w:r>
              <w:rPr>
                <w:rFonts w:ascii="Calibri" w:hAnsi="Calibri"/>
                <w:sz w:val="20"/>
              </w:rPr>
              <w:t>Surface de référence S_ref</w:t>
            </w:r>
          </w:p>
        </w:tc>
        <w:tc>
          <w:tcPr>
            <w:tcW w:type="dxa" w:w="3282"/>
            <w:vAlign w:val="center"/>
          </w:tcPr>
          <w:p>
            <w:pPr>
              <w:spacing w:before="79" w:after="79" w:line="276" w:lineRule="auto"/>
            </w:pPr>
            <w:r>
              <w:rPr>
                <w:rFonts w:ascii="Calibri" w:hAnsi="Calibri"/>
                <w:sz w:val="20"/>
              </w:rPr>
              <w:t>entree_projet/batiment/sref</w:t>
            </w:r>
          </w:p>
        </w:tc>
        <w:tc>
          <w:tcPr>
            <w:tcW w:type="dxa" w:w="3282"/>
            <w:vAlign w:val="center"/>
          </w:tcPr>
          <w:p>
            <w:pPr>
              <w:spacing w:before="79" w:after="79" w:line="276" w:lineRule="auto"/>
            </w:pPr>
            <w:r>
              <w:rPr>
                <w:rFonts w:ascii="Calibri" w:hAnsi="Calibri"/>
                <w:sz w:val="20"/>
              </w:rPr>
              <w:t>Inat par m²</w:t>
            </w:r>
          </w:p>
        </w:tc>
      </w:tr>
      <w:tr>
        <w:trPr>
          <w:cantSplit/>
        </w:trPr>
        <w:tc>
          <w:tcPr>
            <w:tcW w:type="dxa" w:w="3074"/>
            <w:vAlign w:val="center"/>
          </w:tcPr>
          <w:p>
            <w:pPr>
              <w:spacing w:before="79" w:after="79" w:line="276" w:lineRule="auto"/>
            </w:pPr>
            <w:r>
              <w:rPr>
                <w:rFonts w:ascii="Calibri" w:hAnsi="Calibri"/>
                <w:sz w:val="20"/>
              </w:rPr>
              <w:t>Usage des zones, nombre de logements</w:t>
            </w:r>
          </w:p>
        </w:tc>
        <w:tc>
          <w:tcPr>
            <w:tcW w:type="dxa" w:w="3282"/>
            <w:vAlign w:val="center"/>
          </w:tcPr>
          <w:p>
            <w:pPr>
              <w:spacing w:before="79" w:after="79" w:line="276" w:lineRule="auto"/>
            </w:pPr>
            <w:r>
              <w:rPr>
                <w:rFonts w:ascii="Calibri" w:hAnsi="Calibri"/>
                <w:sz w:val="20"/>
              </w:rPr>
              <w:t>entree_projet/batiment/zone/usage</w:t>
            </w:r>
            <w:r>
              <w:rPr>
                <w:rFonts w:ascii="Calibri" w:hAnsi="Calibri"/>
                <w:sz w:val="20"/>
              </w:rPr>
              <w:t xml:space="preserve">, </w:t>
            </w:r>
            <w:r>
              <w:rPr>
                <w:rFonts w:ascii="Calibri" w:hAnsi="Calibri"/>
                <w:sz w:val="20"/>
              </w:rPr>
              <w:t>nb_logement</w:t>
            </w:r>
          </w:p>
        </w:tc>
        <w:tc>
          <w:tcPr>
            <w:tcW w:type="dxa" w:w="3282"/>
            <w:vAlign w:val="center"/>
          </w:tcPr>
          <w:p>
            <w:pPr>
              <w:spacing w:before="79" w:after="79" w:line="276" w:lineRule="auto"/>
            </w:pPr>
            <w:r>
              <w:rPr>
                <w:rFonts w:ascii="Calibri" w:hAnsi="Calibri"/>
                <w:sz w:val="20"/>
              </w:rPr>
              <w:t>Typologie, seuils</w:t>
            </w:r>
          </w:p>
        </w:tc>
      </w:tr>
      <w:tr>
        <w:trPr>
          <w:cantSplit/>
        </w:trPr>
        <w:tc>
          <w:tcPr>
            <w:tcW w:type="dxa" w:w="3074"/>
            <w:vAlign w:val="center"/>
          </w:tcPr>
          <w:p>
            <w:pPr>
              <w:spacing w:before="79" w:after="79" w:line="276" w:lineRule="auto"/>
            </w:pPr>
            <w:r>
              <w:rPr>
                <w:rFonts w:ascii="Calibri" w:hAnsi="Calibri"/>
                <w:sz w:val="20"/>
              </w:rPr>
              <w:t>Adresse, commune, coordonnées</w:t>
            </w:r>
          </w:p>
        </w:tc>
        <w:tc>
          <w:tcPr>
            <w:tcW w:type="dxa" w:w="3282"/>
            <w:vAlign w:val="center"/>
          </w:tcPr>
          <w:p>
            <w:pPr>
              <w:spacing w:before="79" w:after="79" w:line="276" w:lineRule="auto"/>
            </w:pPr>
            <w:r>
              <w:rPr>
                <w:rFonts w:ascii="Calibri" w:hAnsi="Calibri"/>
                <w:sz w:val="20"/>
              </w:rPr>
              <w:t>Datas_Comp</w:t>
            </w:r>
            <w:r>
              <w:rPr>
                <w:rFonts w:ascii="Calibri" w:hAnsi="Calibri"/>
                <w:sz w:val="20"/>
              </w:rPr>
              <w:t xml:space="preserve">, </w:t>
            </w:r>
            <w:r>
              <w:rPr>
                <w:rFonts w:ascii="Calibri" w:hAnsi="Calibri"/>
                <w:sz w:val="20"/>
              </w:rPr>
              <w:t>adresse</w:t>
            </w:r>
            <w:r>
              <w:rPr>
                <w:rFonts w:ascii="Calibri" w:hAnsi="Calibri"/>
                <w:sz w:val="20"/>
              </w:rPr>
              <w:t xml:space="preserve">, </w:t>
            </w:r>
            <w:r>
              <w:rPr>
                <w:rFonts w:ascii="Calibri" w:hAnsi="Calibri"/>
                <w:sz w:val="20"/>
              </w:rPr>
              <w:t>latitude</w:t>
            </w:r>
            <w:r>
              <w:rPr>
                <w:rFonts w:ascii="Calibri" w:hAnsi="Calibri"/>
                <w:sz w:val="20"/>
              </w:rPr>
              <w:t xml:space="preserve">, </w:t>
            </w:r>
            <w:r>
              <w:rPr>
                <w:rFonts w:ascii="Calibri" w:hAnsi="Calibri"/>
                <w:sz w:val="20"/>
              </w:rPr>
              <w:t>longitude</w:t>
            </w:r>
          </w:p>
        </w:tc>
        <w:tc>
          <w:tcPr>
            <w:tcW w:type="dxa" w:w="3282"/>
            <w:vAlign w:val="center"/>
          </w:tcPr>
          <w:p>
            <w:pPr>
              <w:spacing w:before="79" w:after="79" w:line="276" w:lineRule="auto"/>
            </w:pPr>
            <w:r>
              <w:rPr>
                <w:rFonts w:ascii="Calibri" w:hAnsi="Calibri"/>
                <w:sz w:val="20"/>
              </w:rPr>
              <w:t>Zone biogéographique, contexte large</w:t>
            </w:r>
          </w:p>
        </w:tc>
      </w:tr>
      <w:tr>
        <w:trPr>
          <w:cantSplit/>
        </w:trPr>
        <w:tc>
          <w:tcPr>
            <w:tcW w:type="dxa" w:w="3074"/>
            <w:vAlign w:val="center"/>
          </w:tcPr>
          <w:p>
            <w:pPr>
              <w:spacing w:before="79" w:after="79" w:line="276" w:lineRule="auto"/>
            </w:pPr>
            <w:r>
              <w:rPr>
                <w:rFonts w:ascii="Calibri" w:hAnsi="Calibri"/>
                <w:sz w:val="20"/>
              </w:rPr>
              <w:t>Département et altitude du site</w:t>
            </w:r>
          </w:p>
        </w:tc>
        <w:tc>
          <w:tcPr>
            <w:tcW w:type="dxa" w:w="3282"/>
            <w:vAlign w:val="center"/>
          </w:tcPr>
          <w:p>
            <w:pPr>
              <w:spacing w:before="79" w:after="79" w:line="276" w:lineRule="auto"/>
            </w:pPr>
            <w:r>
              <w:rPr>
                <w:rFonts w:ascii="Calibri" w:hAnsi="Calibri"/>
                <w:sz w:val="20"/>
              </w:rPr>
              <w:t xml:space="preserve">RSET, </w:t>
            </w:r>
            <w:r>
              <w:rPr>
                <w:rFonts w:ascii="Calibri" w:hAnsi="Calibri"/>
                <w:sz w:val="20"/>
              </w:rPr>
              <w:t>Simu/Departement</w:t>
            </w:r>
            <w:r>
              <w:rPr>
                <w:rFonts w:ascii="Calibri" w:hAnsi="Calibri"/>
                <w:sz w:val="20"/>
              </w:rPr>
              <w:t xml:space="preserve"> et </w:t>
            </w:r>
            <w:r>
              <w:rPr>
                <w:rFonts w:ascii="Calibri" w:hAnsi="Calibri"/>
                <w:sz w:val="20"/>
              </w:rPr>
              <w:t>Simu/Altitude</w:t>
            </w:r>
          </w:p>
        </w:tc>
        <w:tc>
          <w:tcPr>
            <w:tcW w:type="dxa" w:w="3282"/>
            <w:vAlign w:val="center"/>
          </w:tcPr>
          <w:p>
            <w:pPr>
              <w:spacing w:before="79" w:after="79" w:line="276" w:lineRule="auto"/>
            </w:pPr>
            <w:r>
              <w:rPr>
                <w:rFonts w:ascii="Calibri" w:hAnsi="Calibri"/>
                <w:sz w:val="20"/>
              </w:rPr>
              <w:t>Zone climatique RE2020 du département, station de référence du climat, correction d'altitude (fiche A43)</w:t>
            </w:r>
          </w:p>
        </w:tc>
      </w:tr>
      <w:tr>
        <w:trPr>
          <w:cantSplit/>
        </w:trPr>
        <w:tc>
          <w:tcPr>
            <w:tcW w:type="dxa" w:w="3074"/>
            <w:vAlign w:val="center"/>
          </w:tcPr>
          <w:p>
            <w:pPr>
              <w:spacing w:before="79" w:after="79" w:line="276" w:lineRule="auto"/>
            </w:pPr>
            <w:r>
              <w:rPr>
                <w:rFonts w:ascii="Calibri" w:hAnsi="Calibri"/>
                <w:sz w:val="20"/>
              </w:rPr>
              <w:t>Émissions de gaz à effet de serre par phase</w:t>
            </w:r>
          </w:p>
        </w:tc>
        <w:tc>
          <w:tcPr>
            <w:tcW w:type="dxa" w:w="3282"/>
            <w:vAlign w:val="center"/>
          </w:tcPr>
          <w:p>
            <w:pPr>
              <w:spacing w:before="79" w:after="79" w:line="276" w:lineRule="auto"/>
            </w:pPr>
            <w:r>
              <w:rPr>
                <w:rFonts w:ascii="Calibri" w:hAnsi="Calibri"/>
                <w:sz w:val="20"/>
              </w:rPr>
              <w:t>sortie_projet/batiment/contributeur/{composant, chantier}/indicateurs_acv_collection</w:t>
            </w:r>
            <w:r>
              <w:rPr>
                <w:rFonts w:ascii="Calibri" w:hAnsi="Calibri"/>
                <w:sz w:val="20"/>
              </w:rPr>
              <w:t>, indicateur 101, phases A1-A3, A4-A5, B, C, D</w:t>
            </w:r>
          </w:p>
        </w:tc>
        <w:tc>
          <w:tcPr>
            <w:tcW w:type="dxa" w:w="3282"/>
            <w:vAlign w:val="center"/>
          </w:tcPr>
          <w:p>
            <w:pPr>
              <w:spacing w:before="79" w:after="79" w:line="276" w:lineRule="auto"/>
            </w:pPr>
            <w:r>
              <w:rPr>
                <w:rFonts w:ascii="Calibri" w:hAnsi="Calibri"/>
                <w:sz w:val="20"/>
              </w:rPr>
              <w:t>Inat climat (équation G2)</w:t>
            </w:r>
          </w:p>
        </w:tc>
      </w:tr>
      <w:tr>
        <w:trPr>
          <w:cantSplit/>
        </w:trPr>
        <w:tc>
          <w:tcPr>
            <w:tcW w:type="dxa" w:w="3074"/>
            <w:vAlign w:val="center"/>
          </w:tcPr>
          <w:p>
            <w:pPr>
              <w:spacing w:before="79" w:after="79" w:line="276" w:lineRule="auto"/>
            </w:pPr>
            <w:r>
              <w:rPr>
                <w:rFonts w:ascii="Calibri" w:hAnsi="Calibri"/>
                <w:sz w:val="20"/>
              </w:rPr>
              <w:t>Indicateurs de pollution</w:t>
            </w:r>
          </w:p>
        </w:tc>
        <w:tc>
          <w:tcPr>
            <w:tcW w:type="dxa" w:w="3282"/>
            <w:vAlign w:val="center"/>
          </w:tcPr>
          <w:p>
            <w:pPr>
              <w:spacing w:before="79" w:after="79" w:line="276" w:lineRule="auto"/>
            </w:pPr>
            <w:r>
              <w:rPr>
                <w:rFonts w:ascii="Calibri" w:hAnsi="Calibri"/>
                <w:sz w:val="20"/>
              </w:rPr>
              <w:t>mêmes collections, indicateurs 106 à 109 et 116</w:t>
            </w:r>
          </w:p>
        </w:tc>
        <w:tc>
          <w:tcPr>
            <w:tcW w:type="dxa" w:w="3282"/>
            <w:vAlign w:val="center"/>
          </w:tcPr>
          <w:p>
            <w:pPr>
              <w:spacing w:before="79" w:after="79" w:line="276" w:lineRule="auto"/>
            </w:pPr>
            <w:r>
              <w:rPr>
                <w:rFonts w:ascii="Calibri" w:hAnsi="Calibri"/>
                <w:sz w:val="20"/>
              </w:rPr>
              <w:t>Indicateurs complémentaires</w:t>
            </w:r>
          </w:p>
        </w:tc>
      </w:tr>
    </w:tbl>
    <w:p>
      <w:pPr>
        <w:spacing w:before="57" w:after="227" w:line="288" w:lineRule="auto"/>
      </w:pPr>
      <w:r>
        <w:rPr>
          <w:rFonts w:ascii="Calibri" w:hAnsi="Calibri"/>
          <w:sz w:val="20"/>
        </w:rPr>
        <w:t>Les codes 101 à 136 des indicateurs suivent l'ordre de la liste de l'annexe II de l'arrêté du 4 août 2021 : 101 émissions de gaz à effet de serre totales, 106 acidification, 107 à 109 eutrophisation (eaux douces, marine, terrestre), 116 écotoxicité pour les eaux douces, 119 indice de qualité des sols. Seuls les RSEE qui portent la branche RSEnv fournissent ces données ; à défaut, elles se saisissent.</w:t>
      </w:r>
    </w:p>
    <w:p>
      <w:pPr>
        <w:pStyle w:val="Heading2"/>
        <w:keepNext/>
        <w:spacing w:before="397" w:after="170"/>
      </w:pPr>
      <w:r>
        <w:rPr>
          <w:rFonts w:ascii="Poppins" w:hAnsi="Poppins" w:cs="Poppins" w:eastAsia="Poppins"/>
          <w:color w:val="1E7A4A"/>
        </w:rPr>
        <w:t>4.2 Données du site, par unité d'habitat</w:t>
      </w:r>
    </w:p>
    <w:p>
      <w:pPr>
        <w:spacing w:before="57" w:after="227" w:line="288" w:lineRule="auto"/>
      </w:pPr>
      <w:r>
        <w:rPr>
          <w:rFonts w:ascii="Calibri" w:hAnsi="Calibri"/>
          <w:sz w:val="20"/>
        </w:rPr>
        <w:t>Pour l'état initial et pour l'état projet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497"/>
        <w:gridCol w:w="3497"/>
        <w:gridCol w:w="2643"/>
      </w:tblGrid>
      <w:tr>
        <w:trPr>
          <w:tblHeader/>
          <w:cantSplit/>
        </w:trPr>
        <w:tc>
          <w:tcPr>
            <w:tcW w:type="dxa" w:w="3497"/>
            <w:vAlign w:val="center"/>
            <w:shd w:val="clear" w:color="auto" w:fill="202335"/>
          </w:tcPr>
          <w:p>
            <w:pPr>
              <w:spacing w:before="79" w:after="79" w:line="276" w:lineRule="auto"/>
            </w:pPr>
            <w:r>
              <w:rPr>
                <w:rFonts w:ascii="Calibri" w:hAnsi="Calibri"/>
                <w:b/>
                <w:color w:val="FFFFFF"/>
                <w:sz w:val="20"/>
              </w:rPr>
              <w:t>Donnée</w:t>
            </w:r>
          </w:p>
        </w:tc>
        <w:tc>
          <w:tcPr>
            <w:tcW w:type="dxa" w:w="3497"/>
            <w:vAlign w:val="center"/>
            <w:shd w:val="clear" w:color="auto" w:fill="202335"/>
          </w:tcPr>
          <w:p>
            <w:pPr>
              <w:spacing w:before="79" w:after="79" w:line="276" w:lineRule="auto"/>
            </w:pPr>
            <w:r>
              <w:rPr>
                <w:rFonts w:ascii="Calibri" w:hAnsi="Calibri"/>
                <w:b/>
                <w:color w:val="FFFFFF"/>
                <w:sz w:val="20"/>
              </w:rPr>
              <w:t>Valeurs admises</w:t>
            </w:r>
          </w:p>
        </w:tc>
        <w:tc>
          <w:tcPr>
            <w:tcW w:type="dxa" w:w="2644"/>
            <w:vAlign w:val="center"/>
            <w:shd w:val="clear" w:color="auto" w:fill="202335"/>
          </w:tcPr>
          <w:p>
            <w:pPr>
              <w:spacing w:before="79" w:after="79" w:line="276" w:lineRule="auto"/>
            </w:pPr>
            <w:r>
              <w:rPr>
                <w:rFonts w:ascii="Calibri" w:hAnsi="Calibri"/>
                <w:b/>
                <w:color w:val="FFFFFF"/>
                <w:sz w:val="20"/>
              </w:rPr>
              <w:t>Défaut</w:t>
            </w:r>
          </w:p>
        </w:tc>
      </w:tr>
      <w:tr>
        <w:trPr>
          <w:cantSplit/>
        </w:trPr>
        <w:tc>
          <w:tcPr>
            <w:tcW w:type="dxa" w:w="3497"/>
            <w:vAlign w:val="center"/>
          </w:tcPr>
          <w:p>
            <w:pPr>
              <w:spacing w:before="79" w:after="79" w:line="276" w:lineRule="auto"/>
            </w:pPr>
            <w:r>
              <w:rPr>
                <w:rFonts w:ascii="Calibri" w:hAnsi="Calibri"/>
                <w:sz w:val="20"/>
              </w:rPr>
              <w:t>Identifiant</w:t>
            </w:r>
          </w:p>
        </w:tc>
        <w:tc>
          <w:tcPr>
            <w:tcW w:type="dxa" w:w="3497"/>
            <w:vAlign w:val="center"/>
          </w:tcPr>
          <w:p>
            <w:pPr>
              <w:spacing w:before="79" w:after="79" w:line="276" w:lineRule="auto"/>
            </w:pPr>
            <w:r>
              <w:rPr>
                <w:rFonts w:ascii="Calibri" w:hAnsi="Calibri"/>
                <w:sz w:val="20"/>
              </w:rPr>
              <w:t>texte</w:t>
            </w:r>
          </w:p>
        </w:tc>
        <w:tc>
          <w:tcPr>
            <w:tcW w:type="dxa" w:w="2644"/>
            <w:vAlign w:val="center"/>
          </w:tcPr>
          <w:p>
            <w:pPr>
              <w:spacing w:before="79" w:after="79" w:line="276" w:lineRule="auto"/>
            </w:pPr>
            <w:r>
              <w:rPr>
                <w:rFonts w:ascii="Calibri" w:hAnsi="Calibri"/>
                <w:sz w:val="20"/>
              </w:rPr>
              <w:t>aucun</w:t>
            </w:r>
          </w:p>
        </w:tc>
      </w:tr>
      <w:tr>
        <w:trPr>
          <w:cantSplit/>
        </w:trPr>
        <w:tc>
          <w:tcPr>
            <w:tcW w:type="dxa" w:w="3497"/>
            <w:vAlign w:val="center"/>
          </w:tcPr>
          <w:p>
            <w:pPr>
              <w:spacing w:before="79" w:after="79" w:line="276" w:lineRule="auto"/>
            </w:pPr>
            <w:r>
              <w:rPr>
                <w:rFonts w:ascii="Calibri" w:hAnsi="Calibri"/>
                <w:sz w:val="20"/>
              </w:rPr>
              <w:t>Identifiant géométrique</w:t>
            </w:r>
          </w:p>
        </w:tc>
        <w:tc>
          <w:tcPr>
            <w:tcW w:type="dxa" w:w="3497"/>
            <w:vAlign w:val="center"/>
          </w:tcPr>
          <w:p>
            <w:pPr>
              <w:spacing w:before="79" w:after="79" w:line="276" w:lineRule="auto"/>
            </w:pPr>
            <w:r>
              <w:rPr>
                <w:rFonts w:ascii="Calibri" w:hAnsi="Calibri"/>
                <w:sz w:val="20"/>
              </w:rPr>
              <w:t>texte, facultatif</w:t>
            </w:r>
          </w:p>
        </w:tc>
        <w:tc>
          <w:tcPr>
            <w:tcW w:type="dxa" w:w="2644"/>
            <w:vAlign w:val="center"/>
          </w:tcPr>
          <w:p>
            <w:pPr>
              <w:spacing w:before="79" w:after="79" w:line="276" w:lineRule="auto"/>
            </w:pPr>
            <w:r>
              <w:rPr>
                <w:rFonts w:ascii="Calibri" w:hAnsi="Calibri"/>
                <w:sz w:val="20"/>
              </w:rPr>
              <w:t>vide</w:t>
            </w:r>
          </w:p>
        </w:tc>
      </w:tr>
      <w:tr>
        <w:trPr>
          <w:cantSplit/>
        </w:trPr>
        <w:tc>
          <w:tcPr>
            <w:tcW w:type="dxa" w:w="3497"/>
            <w:vAlign w:val="center"/>
          </w:tcPr>
          <w:p>
            <w:pPr>
              <w:spacing w:before="79" w:after="79" w:line="276" w:lineRule="auto"/>
            </w:pPr>
            <w:r>
              <w:rPr>
                <w:rFonts w:ascii="Calibri" w:hAnsi="Calibri"/>
                <w:sz w:val="20"/>
              </w:rPr>
              <w:t>Type d'habitat</w:t>
            </w:r>
          </w:p>
        </w:tc>
        <w:tc>
          <w:tcPr>
            <w:tcW w:type="dxa" w:w="3497"/>
            <w:vAlign w:val="center"/>
          </w:tcPr>
          <w:p>
            <w:pPr>
              <w:spacing w:before="79" w:after="79" w:line="276" w:lineRule="auto"/>
            </w:pPr>
            <w:r>
              <w:rPr>
                <w:rFonts w:ascii="Calibri" w:hAnsi="Calibri"/>
                <w:sz w:val="20"/>
              </w:rPr>
              <w:t xml:space="preserve">code de </w:t>
            </w:r>
            <w:r>
              <w:rPr>
                <w:rFonts w:ascii="Calibri" w:hAnsi="Calibri"/>
                <w:sz w:val="20"/>
              </w:rPr>
              <w:t>donnees/nomenclature_habitats.csv</w:t>
            </w:r>
            <w:r>
              <w:rPr>
                <w:rFonts w:ascii="Calibri" w:hAnsi="Calibri"/>
                <w:sz w:val="20"/>
              </w:rPr>
              <w:t xml:space="preserve"> (EUNIS 2012 de niveau 3 ou type urbain VB)</w:t>
            </w:r>
          </w:p>
        </w:tc>
        <w:tc>
          <w:tcPr>
            <w:tcW w:type="dxa" w:w="2644"/>
            <w:vAlign w:val="center"/>
          </w:tcPr>
          <w:p>
            <w:pPr>
              <w:spacing w:before="79" w:after="79" w:line="276" w:lineRule="auto"/>
            </w:pPr>
            <w:r>
              <w:rPr>
                <w:rFonts w:ascii="Calibri" w:hAnsi="Calibri"/>
                <w:sz w:val="20"/>
              </w:rPr>
              <w:t>aucun</w:t>
            </w:r>
          </w:p>
        </w:tc>
      </w:tr>
      <w:tr>
        <w:trPr>
          <w:cantSplit/>
        </w:trPr>
        <w:tc>
          <w:tcPr>
            <w:tcW w:type="dxa" w:w="3497"/>
            <w:vAlign w:val="center"/>
          </w:tcPr>
          <w:p>
            <w:pPr>
              <w:spacing w:before="79" w:after="79" w:line="276" w:lineRule="auto"/>
            </w:pPr>
            <w:r>
              <w:rPr>
                <w:rFonts w:ascii="Calibri" w:hAnsi="Calibri"/>
                <w:sz w:val="20"/>
              </w:rPr>
              <w:t>Position</w:t>
            </w:r>
          </w:p>
        </w:tc>
        <w:tc>
          <w:tcPr>
            <w:tcW w:type="dxa" w:w="3497"/>
            <w:vAlign w:val="center"/>
          </w:tcPr>
          <w:p>
            <w:pPr>
              <w:spacing w:before="79" w:after="79" w:line="276" w:lineRule="auto"/>
            </w:pPr>
            <w:r>
              <w:rPr>
                <w:rFonts w:ascii="Calibri" w:hAnsi="Calibri"/>
                <w:sz w:val="20"/>
              </w:rPr>
              <w:t>sol pleine terre, sol sur dalle, hors-sol toiture, hors-sol façade, eau, arbre, linéaire</w:t>
            </w:r>
          </w:p>
        </w:tc>
        <w:tc>
          <w:tcPr>
            <w:tcW w:type="dxa" w:w="2644"/>
            <w:vAlign w:val="center"/>
          </w:tcPr>
          <w:p>
            <w:pPr>
              <w:spacing w:before="79" w:after="79" w:line="276" w:lineRule="auto"/>
            </w:pPr>
            <w:r>
              <w:rPr>
                <w:rFonts w:ascii="Calibri" w:hAnsi="Calibri"/>
                <w:sz w:val="20"/>
              </w:rPr>
              <w:t>celle du type</w:t>
            </w:r>
          </w:p>
        </w:tc>
      </w:tr>
      <w:tr>
        <w:trPr>
          <w:cantSplit/>
        </w:trPr>
        <w:tc>
          <w:tcPr>
            <w:tcW w:type="dxa" w:w="3497"/>
            <w:vAlign w:val="center"/>
          </w:tcPr>
          <w:p>
            <w:pPr>
              <w:spacing w:before="79" w:after="79" w:line="276" w:lineRule="auto"/>
            </w:pPr>
            <w:r>
              <w:rPr>
                <w:rFonts w:ascii="Calibri" w:hAnsi="Calibri"/>
                <w:sz w:val="20"/>
              </w:rPr>
              <w:t>Surface A_u</w:t>
            </w:r>
          </w:p>
        </w:tc>
        <w:tc>
          <w:tcPr>
            <w:tcW w:type="dxa" w:w="3497"/>
            <w:vAlign w:val="center"/>
          </w:tcPr>
          <w:p>
            <w:pPr>
              <w:spacing w:before="79" w:after="79" w:line="276" w:lineRule="auto"/>
            </w:pPr>
            <w:r>
              <w:rPr>
                <w:rFonts w:ascii="Calibri" w:hAnsi="Calibri"/>
                <w:sz w:val="20"/>
              </w:rPr>
              <w:t>m²</w:t>
            </w:r>
          </w:p>
        </w:tc>
        <w:tc>
          <w:tcPr>
            <w:tcW w:type="dxa" w:w="2644"/>
            <w:vAlign w:val="center"/>
          </w:tcPr>
          <w:p>
            <w:pPr>
              <w:spacing w:before="79" w:after="79" w:line="276" w:lineRule="auto"/>
            </w:pPr>
            <w:r>
              <w:rPr>
                <w:rFonts w:ascii="Calibri" w:hAnsi="Calibri"/>
                <w:sz w:val="20"/>
              </w:rPr>
              <w:t>aucun</w:t>
            </w:r>
          </w:p>
        </w:tc>
      </w:tr>
      <w:tr>
        <w:trPr>
          <w:cantSplit/>
        </w:trPr>
        <w:tc>
          <w:tcPr>
            <w:tcW w:type="dxa" w:w="3497"/>
            <w:vAlign w:val="center"/>
          </w:tcPr>
          <w:p>
            <w:pPr>
              <w:spacing w:before="79" w:after="79" w:line="276" w:lineRule="auto"/>
            </w:pPr>
            <w:r>
              <w:rPr>
                <w:rFonts w:ascii="Calibri" w:hAnsi="Calibri"/>
                <w:sz w:val="20"/>
              </w:rPr>
              <w:t>Épaisseur de substrat</w:t>
            </w:r>
          </w:p>
        </w:tc>
        <w:tc>
          <w:tcPr>
            <w:tcW w:type="dxa" w:w="3497"/>
            <w:vAlign w:val="center"/>
          </w:tcPr>
          <w:p>
            <w:pPr>
              <w:spacing w:before="79" w:after="79" w:line="276" w:lineRule="auto"/>
            </w:pPr>
            <w:r>
              <w:rPr>
                <w:rFonts w:ascii="Calibri" w:hAnsi="Calibri"/>
                <w:sz w:val="20"/>
              </w:rPr>
              <w:t>cm, pour les positions sur dalle et hors-sol</w:t>
            </w:r>
          </w:p>
        </w:tc>
        <w:tc>
          <w:tcPr>
            <w:tcW w:type="dxa" w:w="2644"/>
            <w:vAlign w:val="center"/>
          </w:tcPr>
          <w:p>
            <w:pPr>
              <w:spacing w:before="79" w:after="79" w:line="276" w:lineRule="auto"/>
            </w:pPr>
            <w:r>
              <w:rPr>
                <w:rFonts w:ascii="Calibri" w:hAnsi="Calibri"/>
                <w:sz w:val="20"/>
              </w:rPr>
              <w:t>aucun</w:t>
            </w:r>
          </w:p>
        </w:tc>
      </w:tr>
      <w:tr>
        <w:trPr>
          <w:cantSplit/>
        </w:trPr>
        <w:tc>
          <w:tcPr>
            <w:tcW w:type="dxa" w:w="3497"/>
            <w:vAlign w:val="center"/>
          </w:tcPr>
          <w:p>
            <w:pPr>
              <w:spacing w:before="79" w:after="79" w:line="276" w:lineRule="auto"/>
            </w:pPr>
            <w:r>
              <w:rPr>
                <w:rFonts w:ascii="Calibri" w:hAnsi="Calibri"/>
                <w:sz w:val="20"/>
              </w:rPr>
              <w:t>Hauteur de façade imputée</w:t>
            </w:r>
          </w:p>
        </w:tc>
        <w:tc>
          <w:tcPr>
            <w:tcW w:type="dxa" w:w="3497"/>
            <w:vAlign w:val="center"/>
          </w:tcPr>
          <w:p>
            <w:pPr>
              <w:spacing w:before="79" w:after="79" w:line="276" w:lineRule="auto"/>
            </w:pPr>
            <w:r>
              <w:rPr>
                <w:rFonts w:ascii="Calibri" w:hAnsi="Calibri"/>
                <w:sz w:val="20"/>
              </w:rPr>
              <w:t>m, plafonnée à 10 m</w:t>
            </w:r>
          </w:p>
        </w:tc>
        <w:tc>
          <w:tcPr>
            <w:tcW w:type="dxa" w:w="2644"/>
            <w:vAlign w:val="center"/>
          </w:tcPr>
          <w:p>
            <w:pPr>
              <w:spacing w:before="79" w:after="79" w:line="276" w:lineRule="auto"/>
              <w:jc w:val="center"/>
            </w:pPr>
            <w:r>
              <w:rPr>
                <w:rFonts w:ascii="Calibri" w:hAnsi="Calibri"/>
                <w:sz w:val="20"/>
              </w:rPr>
              <w:t>10</w:t>
            </w:r>
          </w:p>
        </w:tc>
      </w:tr>
      <w:tr>
        <w:trPr>
          <w:cantSplit/>
        </w:trPr>
        <w:tc>
          <w:tcPr>
            <w:tcW w:type="dxa" w:w="3497"/>
            <w:vAlign w:val="center"/>
          </w:tcPr>
          <w:p>
            <w:pPr>
              <w:spacing w:before="79" w:after="79" w:line="276" w:lineRule="auto"/>
            </w:pPr>
            <w:r>
              <w:rPr>
                <w:rFonts w:ascii="Calibri" w:hAnsi="Calibri"/>
                <w:sz w:val="20"/>
              </w:rPr>
              <w:t>Stade (types ligneux)</w:t>
            </w:r>
          </w:p>
        </w:tc>
        <w:tc>
          <w:tcPr>
            <w:tcW w:type="dxa" w:w="3497"/>
            <w:vAlign w:val="center"/>
          </w:tcPr>
          <w:p>
            <w:pPr>
              <w:spacing w:before="79" w:after="79" w:line="276" w:lineRule="auto"/>
            </w:pPr>
            <w:r>
              <w:rPr>
                <w:rFonts w:ascii="Calibri" w:hAnsi="Calibri"/>
                <w:sz w:val="20"/>
              </w:rPr>
              <w:t>jeune, moyen, âgé ; ou classe de diamètre pour un arbre</w:t>
            </w:r>
          </w:p>
        </w:tc>
        <w:tc>
          <w:tcPr>
            <w:tcW w:type="dxa" w:w="2644"/>
            <w:vAlign w:val="center"/>
          </w:tcPr>
          <w:p>
            <w:pPr>
              <w:spacing w:before="79" w:after="79" w:line="276" w:lineRule="auto"/>
            </w:pPr>
            <w:r>
              <w:rPr>
                <w:rFonts w:ascii="Calibri" w:hAnsi="Calibri"/>
                <w:sz w:val="20"/>
              </w:rPr>
              <w:t>moyen</w:t>
            </w:r>
          </w:p>
        </w:tc>
      </w:tr>
      <w:tr>
        <w:trPr>
          <w:cantSplit/>
        </w:trPr>
        <w:tc>
          <w:tcPr>
            <w:tcW w:type="dxa" w:w="3497"/>
            <w:vAlign w:val="center"/>
          </w:tcPr>
          <w:p>
            <w:pPr>
              <w:spacing w:before="79" w:after="79" w:line="276" w:lineRule="auto"/>
            </w:pPr>
            <w:r>
              <w:rPr>
                <w:rFonts w:ascii="Calibri" w:hAnsi="Calibri"/>
                <w:sz w:val="20"/>
              </w:rPr>
              <w:t>Critères d'état</w:t>
            </w:r>
          </w:p>
        </w:tc>
        <w:tc>
          <w:tcPr>
            <w:tcW w:type="dxa" w:w="3497"/>
            <w:vAlign w:val="center"/>
          </w:tcPr>
          <w:p>
            <w:pPr>
              <w:spacing w:before="79" w:after="79" w:line="276" w:lineRule="auto"/>
            </w:pPr>
            <w:r>
              <w:rPr>
                <w:rFonts w:ascii="Calibri" w:hAnsi="Calibri"/>
                <w:sz w:val="20"/>
              </w:rPr>
              <w:t>réponse oui ou non à chaque critère de la grille du type (ou note de 1 à 3 pour un boisement)</w:t>
            </w:r>
          </w:p>
        </w:tc>
        <w:tc>
          <w:tcPr>
            <w:tcW w:type="dxa" w:w="2644"/>
            <w:vAlign w:val="center"/>
          </w:tcPr>
          <w:p>
            <w:pPr>
              <w:spacing w:before="79" w:after="79" w:line="276" w:lineRule="auto"/>
            </w:pPr>
            <w:r>
              <w:rPr>
                <w:rFonts w:ascii="Calibri" w:hAnsi="Calibri"/>
                <w:sz w:val="20"/>
              </w:rPr>
              <w:t>tous non</w:t>
            </w:r>
          </w:p>
        </w:tc>
      </w:tr>
      <w:tr>
        <w:trPr>
          <w:cantSplit/>
        </w:trPr>
        <w:tc>
          <w:tcPr>
            <w:tcW w:type="dxa" w:w="3497"/>
            <w:vAlign w:val="center"/>
          </w:tcPr>
          <w:p>
            <w:pPr>
              <w:spacing w:before="79" w:after="79" w:line="276" w:lineRule="auto"/>
            </w:pPr>
            <w:r>
              <w:rPr>
                <w:rFonts w:ascii="Calibri" w:hAnsi="Calibri"/>
                <w:sz w:val="20"/>
              </w:rPr>
              <w:t>Situation</w:t>
            </w:r>
          </w:p>
        </w:tc>
        <w:tc>
          <w:tcPr>
            <w:tcW w:type="dxa" w:w="3497"/>
            <w:vAlign w:val="center"/>
          </w:tcPr>
          <w:p>
            <w:pPr>
              <w:spacing w:before="79" w:after="79" w:line="276" w:lineRule="auto"/>
            </w:pPr>
            <w:r>
              <w:rPr>
                <w:rFonts w:ascii="Calibri" w:hAnsi="Calibri"/>
                <w:sz w:val="20"/>
              </w:rPr>
              <w:t>réservoir, corridor, hors trame</w:t>
            </w:r>
          </w:p>
        </w:tc>
        <w:tc>
          <w:tcPr>
            <w:tcW w:type="dxa" w:w="2644"/>
            <w:vAlign w:val="center"/>
          </w:tcPr>
          <w:p>
            <w:pPr>
              <w:spacing w:before="79" w:after="79" w:line="276" w:lineRule="auto"/>
            </w:pPr>
            <w:r>
              <w:rPr>
                <w:rFonts w:ascii="Calibri" w:hAnsi="Calibri"/>
                <w:sz w:val="20"/>
              </w:rPr>
              <w:t>hors trame</w:t>
            </w:r>
          </w:p>
        </w:tc>
      </w:tr>
      <w:tr>
        <w:trPr>
          <w:cantSplit/>
        </w:trPr>
        <w:tc>
          <w:tcPr>
            <w:tcW w:type="dxa" w:w="3497"/>
            <w:vAlign w:val="center"/>
          </w:tcPr>
          <w:p>
            <w:pPr>
              <w:spacing w:before="79" w:after="79" w:line="276" w:lineRule="auto"/>
            </w:pPr>
            <w:r>
              <w:rPr>
                <w:rFonts w:ascii="Calibri" w:hAnsi="Calibri"/>
                <w:sz w:val="20"/>
              </w:rPr>
              <w:t>Tache</w:t>
            </w:r>
          </w:p>
        </w:tc>
        <w:tc>
          <w:tcPr>
            <w:tcW w:type="dxa" w:w="3497"/>
            <w:vAlign w:val="center"/>
          </w:tcPr>
          <w:p>
            <w:pPr>
              <w:spacing w:before="79" w:after="79" w:line="276" w:lineRule="auto"/>
            </w:pPr>
            <w:r>
              <w:rPr>
                <w:rFonts w:ascii="Calibri" w:hAnsi="Calibri"/>
                <w:sz w:val="20"/>
              </w:rPr>
              <w:t>identifiant de tache</w:t>
            </w:r>
          </w:p>
        </w:tc>
        <w:tc>
          <w:tcPr>
            <w:tcW w:type="dxa" w:w="2644"/>
            <w:vAlign w:val="center"/>
          </w:tcPr>
          <w:p>
            <w:pPr>
              <w:spacing w:before="79" w:after="79" w:line="276" w:lineRule="auto"/>
            </w:pPr>
            <w:r>
              <w:rPr>
                <w:rFonts w:ascii="Calibri" w:hAnsi="Calibri"/>
                <w:sz w:val="20"/>
              </w:rPr>
              <w:t>une tache par unité</w:t>
            </w:r>
          </w:p>
        </w:tc>
      </w:tr>
      <w:tr>
        <w:trPr>
          <w:cantSplit/>
        </w:trPr>
        <w:tc>
          <w:tcPr>
            <w:tcW w:type="dxa" w:w="3497"/>
            <w:vAlign w:val="center"/>
          </w:tcPr>
          <w:p>
            <w:pPr>
              <w:spacing w:before="79" w:after="79" w:line="276" w:lineRule="auto"/>
            </w:pPr>
            <w:r>
              <w:rPr>
                <w:rFonts w:ascii="Calibri" w:hAnsi="Calibri"/>
                <w:sz w:val="20"/>
              </w:rPr>
              <w:t>Éclairage</w:t>
            </w:r>
          </w:p>
        </w:tc>
        <w:tc>
          <w:tcPr>
            <w:tcW w:type="dxa" w:w="3497"/>
            <w:vAlign w:val="center"/>
          </w:tcPr>
          <w:p>
            <w:pPr>
              <w:spacing w:before="79" w:after="79" w:line="276" w:lineRule="auto"/>
            </w:pPr>
            <w:r>
              <w:rPr>
                <w:rFonts w:ascii="Calibri" w:hAnsi="Calibri"/>
                <w:sz w:val="20"/>
              </w:rPr>
              <w:t>aucun ; ou heure d'extinction et de rallumage (heure légale), température de couleur (K), distance au luminaire le plus proche (m), part de temps allumé sous détection de présence ; L1 et L2 restent admis comme raccourcis (fiche A53)</w:t>
            </w:r>
          </w:p>
        </w:tc>
        <w:tc>
          <w:tcPr>
            <w:tcW w:type="dxa" w:w="2644"/>
            <w:vAlign w:val="center"/>
          </w:tcPr>
          <w:p>
            <w:pPr>
              <w:spacing w:before="79" w:after="79" w:line="276" w:lineRule="auto"/>
            </w:pPr>
            <w:r>
              <w:rPr>
                <w:rFonts w:ascii="Calibri" w:hAnsi="Calibri"/>
                <w:sz w:val="20"/>
              </w:rPr>
              <w:t>aucun</w:t>
            </w:r>
          </w:p>
        </w:tc>
      </w:tr>
      <w:tr>
        <w:trPr>
          <w:cantSplit/>
        </w:trPr>
        <w:tc>
          <w:tcPr>
            <w:tcW w:type="dxa" w:w="3497"/>
            <w:vAlign w:val="center"/>
          </w:tcPr>
          <w:p>
            <w:pPr>
              <w:spacing w:before="79" w:after="79" w:line="276" w:lineRule="auto"/>
            </w:pPr>
            <w:r>
              <w:rPr>
                <w:rFonts w:ascii="Calibri" w:hAnsi="Calibri"/>
                <w:sz w:val="20"/>
              </w:rPr>
              <w:t>Arrosage automatique</w:t>
            </w:r>
          </w:p>
        </w:tc>
        <w:tc>
          <w:tcPr>
            <w:tcW w:type="dxa" w:w="3497"/>
            <w:vAlign w:val="center"/>
          </w:tcPr>
          <w:p>
            <w:pPr>
              <w:spacing w:before="79" w:after="79" w:line="276" w:lineRule="auto"/>
            </w:pPr>
            <w:r>
              <w:rPr>
                <w:rFonts w:ascii="Calibri" w:hAnsi="Calibri"/>
                <w:sz w:val="20"/>
              </w:rPr>
              <w:t>oui ou non</w:t>
            </w:r>
          </w:p>
        </w:tc>
        <w:tc>
          <w:tcPr>
            <w:tcW w:type="dxa" w:w="2644"/>
            <w:vAlign w:val="center"/>
          </w:tcPr>
          <w:p>
            <w:pPr>
              <w:spacing w:before="79" w:after="79" w:line="276" w:lineRule="auto"/>
            </w:pPr>
            <w:r>
              <w:rPr>
                <w:rFonts w:ascii="Calibri" w:hAnsi="Calibri"/>
                <w:sz w:val="20"/>
              </w:rPr>
              <w:t>non</w:t>
            </w:r>
          </w:p>
        </w:tc>
      </w:tr>
      <w:tr>
        <w:trPr>
          <w:cantSplit/>
        </w:trPr>
        <w:tc>
          <w:tcPr>
            <w:tcW w:type="dxa" w:w="3497"/>
            <w:vAlign w:val="center"/>
          </w:tcPr>
          <w:p>
            <w:pPr>
              <w:spacing w:before="79" w:after="79" w:line="276" w:lineRule="auto"/>
            </w:pPr>
            <w:r>
              <w:rPr>
                <w:rFonts w:ascii="Calibri" w:hAnsi="Calibri"/>
                <w:sz w:val="20"/>
              </w:rPr>
              <w:t>Texture et profondeur de sol</w:t>
            </w:r>
          </w:p>
        </w:tc>
        <w:tc>
          <w:tcPr>
            <w:tcW w:type="dxa" w:w="3497"/>
            <w:vAlign w:val="center"/>
          </w:tcPr>
          <w:p>
            <w:pPr>
              <w:spacing w:before="79" w:after="79" w:line="276" w:lineRule="auto"/>
            </w:pPr>
            <w:r>
              <w:rPr>
                <w:rFonts w:ascii="Calibri" w:hAnsi="Calibri"/>
                <w:sz w:val="20"/>
              </w:rPr>
              <w:t>classe de texture (tableau 19 de la FAO-56), m</w:t>
            </w:r>
          </w:p>
        </w:tc>
        <w:tc>
          <w:tcPr>
            <w:tcW w:type="dxa" w:w="2644"/>
            <w:vAlign w:val="center"/>
          </w:tcPr>
          <w:p>
            <w:pPr>
              <w:spacing w:before="79" w:after="79" w:line="276" w:lineRule="auto"/>
            </w:pPr>
            <w:r>
              <w:rPr>
                <w:rFonts w:ascii="Calibri" w:hAnsi="Calibri"/>
                <w:sz w:val="20"/>
              </w:rPr>
              <w:t>celles du site</w:t>
            </w:r>
          </w:p>
        </w:tc>
      </w:tr>
      <w:tr>
        <w:trPr>
          <w:cantSplit/>
        </w:trPr>
        <w:tc>
          <w:tcPr>
            <w:tcW w:type="dxa" w:w="3497"/>
            <w:vAlign w:val="center"/>
          </w:tcPr>
          <w:p>
            <w:pPr>
              <w:spacing w:before="79" w:after="79" w:line="276" w:lineRule="auto"/>
            </w:pPr>
            <w:r>
              <w:rPr>
                <w:rFonts w:ascii="Calibri" w:hAnsi="Calibri"/>
                <w:sz w:val="20"/>
              </w:rPr>
              <w:t>Bassins versants raccordés (mare, noue, jardin de pluie)</w:t>
            </w:r>
          </w:p>
        </w:tc>
        <w:tc>
          <w:tcPr>
            <w:tcW w:type="dxa" w:w="3497"/>
            <w:vAlign w:val="center"/>
          </w:tcPr>
          <w:p>
            <w:pPr>
              <w:spacing w:before="79" w:after="79" w:line="276" w:lineRule="auto"/>
            </w:pPr>
            <w:r>
              <w:rPr>
                <w:rFonts w:ascii="Calibri" w:hAnsi="Calibri"/>
                <w:sz w:val="20"/>
              </w:rPr>
              <w:t>m² imperméables, m² perméables</w:t>
            </w:r>
          </w:p>
        </w:tc>
        <w:tc>
          <w:tcPr>
            <w:tcW w:type="dxa" w:w="2644"/>
            <w:vAlign w:val="center"/>
          </w:tcPr>
          <w:p>
            <w:pPr>
              <w:spacing w:before="79" w:after="79" w:line="276" w:lineRule="auto"/>
              <w:jc w:val="center"/>
            </w:pPr>
            <w:r>
              <w:rPr>
                <w:rFonts w:ascii="Calibri" w:hAnsi="Calibri"/>
                <w:sz w:val="20"/>
              </w:rPr>
              <w:t>0</w:t>
            </w:r>
          </w:p>
        </w:tc>
      </w:tr>
      <w:tr>
        <w:trPr>
          <w:cantSplit/>
        </w:trPr>
        <w:tc>
          <w:tcPr>
            <w:tcW w:type="dxa" w:w="3497"/>
            <w:vAlign w:val="center"/>
          </w:tcPr>
          <w:p>
            <w:pPr>
              <w:spacing w:before="79" w:after="79" w:line="276" w:lineRule="auto"/>
            </w:pPr>
            <w:r>
              <w:rPr>
                <w:rFonts w:ascii="Calibri" w:hAnsi="Calibri"/>
                <w:sz w:val="20"/>
              </w:rPr>
              <w:t>Profondeur et fond d'une mare</w:t>
            </w:r>
          </w:p>
        </w:tc>
        <w:tc>
          <w:tcPr>
            <w:tcW w:type="dxa" w:w="3497"/>
            <w:vAlign w:val="center"/>
          </w:tcPr>
          <w:p>
            <w:pPr>
              <w:spacing w:before="79" w:after="79" w:line="276" w:lineRule="auto"/>
            </w:pPr>
            <w:r>
              <w:rPr>
                <w:rFonts w:ascii="Calibri" w:hAnsi="Calibri"/>
                <w:sz w:val="20"/>
              </w:rPr>
              <w:t>m ; étanche, argileux, naturel</w:t>
            </w:r>
          </w:p>
        </w:tc>
        <w:tc>
          <w:tcPr>
            <w:tcW w:type="dxa" w:w="2644"/>
            <w:vAlign w:val="center"/>
          </w:tcPr>
          <w:p>
            <w:pPr>
              <w:spacing w:before="79" w:after="79" w:line="276" w:lineRule="auto"/>
            </w:pPr>
            <w:r>
              <w:rPr>
                <w:rFonts w:ascii="Calibri" w:hAnsi="Calibri"/>
                <w:sz w:val="20"/>
              </w:rPr>
              <w:t>0,8 m, argileux</w:t>
            </w:r>
          </w:p>
        </w:tc>
      </w:tr>
      <w:tr>
        <w:trPr>
          <w:cantSplit/>
        </w:trPr>
        <w:tc>
          <w:tcPr>
            <w:tcW w:type="dxa" w:w="3497"/>
            <w:vAlign w:val="center"/>
          </w:tcPr>
          <w:p>
            <w:pPr>
              <w:spacing w:before="79" w:after="79" w:line="276" w:lineRule="auto"/>
            </w:pPr>
            <w:r>
              <w:rPr>
                <w:rFonts w:ascii="Calibri" w:hAnsi="Calibri"/>
                <w:sz w:val="20"/>
              </w:rPr>
              <w:t>Gîtes de chiroptères (arbre, bâti)</w:t>
            </w:r>
          </w:p>
        </w:tc>
        <w:tc>
          <w:tcPr>
            <w:tcW w:type="dxa" w:w="3497"/>
            <w:vAlign w:val="center"/>
          </w:tcPr>
          <w:p>
            <w:pPr>
              <w:spacing w:before="79" w:after="79" w:line="276" w:lineRule="auto"/>
            </w:pPr>
            <w:r>
              <w:rPr>
                <w:rFonts w:ascii="Calibri" w:hAnsi="Calibri"/>
                <w:sz w:val="20"/>
              </w:rPr>
              <w:t>oui ou non</w:t>
            </w:r>
          </w:p>
        </w:tc>
        <w:tc>
          <w:tcPr>
            <w:tcW w:type="dxa" w:w="2644"/>
            <w:vAlign w:val="center"/>
          </w:tcPr>
          <w:p>
            <w:pPr>
              <w:spacing w:before="79" w:after="79" w:line="276" w:lineRule="auto"/>
            </w:pPr>
            <w:r>
              <w:rPr>
                <w:rFonts w:ascii="Calibri" w:hAnsi="Calibri"/>
                <w:sz w:val="20"/>
              </w:rPr>
              <w:t>non, sauf arbre de stade âgé</w:t>
            </w:r>
          </w:p>
        </w:tc>
      </w:tr>
      <w:tr>
        <w:trPr>
          <w:cantSplit/>
        </w:trPr>
        <w:tc>
          <w:tcPr>
            <w:tcW w:type="dxa" w:w="3497"/>
            <w:vAlign w:val="center"/>
          </w:tcPr>
          <w:p>
            <w:pPr>
              <w:spacing w:before="79" w:after="79" w:line="276" w:lineRule="auto"/>
            </w:pPr>
            <w:r>
              <w:rPr>
                <w:rFonts w:ascii="Calibri" w:hAnsi="Calibri"/>
                <w:sz w:val="20"/>
              </w:rPr>
              <w:t>Niveau sonore</w:t>
            </w:r>
          </w:p>
        </w:tc>
        <w:tc>
          <w:tcPr>
            <w:tcW w:type="dxa" w:w="3497"/>
            <w:vAlign w:val="center"/>
          </w:tcPr>
          <w:p>
            <w:pPr>
              <w:spacing w:before="79" w:after="79" w:line="276" w:lineRule="auto"/>
            </w:pPr>
            <w:r>
              <w:rPr>
                <w:rFonts w:ascii="Calibri" w:hAnsi="Calibri"/>
                <w:sz w:val="20"/>
              </w:rPr>
              <w:t>dB(A)</w:t>
            </w:r>
          </w:p>
        </w:tc>
        <w:tc>
          <w:tcPr>
            <w:tcW w:type="dxa" w:w="2644"/>
            <w:vAlign w:val="center"/>
          </w:tcPr>
          <w:p>
            <w:pPr>
              <w:spacing w:before="79" w:after="79" w:line="276" w:lineRule="auto"/>
            </w:pPr>
            <w:r>
              <w:rPr>
                <w:rFonts w:ascii="Calibri" w:hAnsi="Calibri"/>
                <w:sz w:val="20"/>
              </w:rPr>
              <w:t>aucun effet</w:t>
            </w:r>
          </w:p>
        </w:tc>
      </w:tr>
      <w:tr>
        <w:trPr>
          <w:cantSplit/>
        </w:trPr>
        <w:tc>
          <w:tcPr>
            <w:tcW w:type="dxa" w:w="3497"/>
            <w:vAlign w:val="center"/>
          </w:tcPr>
          <w:p>
            <w:pPr>
              <w:spacing w:before="79" w:after="79" w:line="276" w:lineRule="auto"/>
            </w:pPr>
            <w:r>
              <w:rPr>
                <w:rFonts w:ascii="Calibri" w:hAnsi="Calibri"/>
                <w:sz w:val="20"/>
              </w:rPr>
              <w:t>Exposition aux vitrages</w:t>
            </w:r>
          </w:p>
        </w:tc>
        <w:tc>
          <w:tcPr>
            <w:tcW w:type="dxa" w:w="3497"/>
            <w:vAlign w:val="center"/>
          </w:tcPr>
          <w:p>
            <w:pPr>
              <w:spacing w:before="79" w:after="79" w:line="276" w:lineRule="auto"/>
            </w:pPr>
            <w:r>
              <w:rPr>
                <w:rFonts w:ascii="Calibri" w:hAnsi="Calibri"/>
                <w:sz w:val="20"/>
              </w:rPr>
              <w:t>oui ou non</w:t>
            </w:r>
          </w:p>
        </w:tc>
        <w:tc>
          <w:tcPr>
            <w:tcW w:type="dxa" w:w="2644"/>
            <w:vAlign w:val="center"/>
          </w:tcPr>
          <w:p>
            <w:pPr>
              <w:spacing w:before="79" w:after="79" w:line="276" w:lineRule="auto"/>
            </w:pPr>
            <w:r>
              <w:rPr>
                <w:rFonts w:ascii="Calibri" w:hAnsi="Calibri"/>
                <w:sz w:val="20"/>
              </w:rPr>
              <w:t>non</w:t>
            </w:r>
          </w:p>
        </w:tc>
      </w:tr>
      <w:tr>
        <w:trPr>
          <w:cantSplit/>
        </w:trPr>
        <w:tc>
          <w:tcPr>
            <w:tcW w:type="dxa" w:w="3497"/>
            <w:vAlign w:val="center"/>
          </w:tcPr>
          <w:p>
            <w:pPr>
              <w:spacing w:before="79" w:after="79" w:line="276" w:lineRule="auto"/>
            </w:pPr>
            <w:r>
              <w:rPr>
                <w:rFonts w:ascii="Calibri" w:hAnsi="Calibri"/>
                <w:sz w:val="20"/>
              </w:rPr>
              <w:t>Alimentation en eau (positions eau)</w:t>
            </w:r>
          </w:p>
        </w:tc>
        <w:tc>
          <w:tcPr>
            <w:tcW w:type="dxa" w:w="3497"/>
            <w:vAlign w:val="center"/>
          </w:tcPr>
          <w:p>
            <w:pPr>
              <w:spacing w:before="79" w:after="79" w:line="276" w:lineRule="auto"/>
            </w:pPr>
            <w:r>
              <w:rPr>
                <w:rFonts w:ascii="Calibri" w:hAnsi="Calibri"/>
                <w:sz w:val="20"/>
              </w:rPr>
              <w:t>naturelle, artificielle</w:t>
            </w:r>
          </w:p>
        </w:tc>
        <w:tc>
          <w:tcPr>
            <w:tcW w:type="dxa" w:w="2644"/>
            <w:vAlign w:val="center"/>
          </w:tcPr>
          <w:p>
            <w:pPr>
              <w:spacing w:before="79" w:after="79" w:line="276" w:lineRule="auto"/>
            </w:pPr>
            <w:r>
              <w:rPr>
                <w:rFonts w:ascii="Calibri" w:hAnsi="Calibri"/>
                <w:sz w:val="20"/>
              </w:rPr>
              <w:t>naturelle</w:t>
            </w:r>
          </w:p>
        </w:tc>
      </w:tr>
    </w:tbl>
    <w:p>
      <w:pPr>
        <w:spacing w:before="57" w:after="227" w:line="288" w:lineRule="auto"/>
      </w:pPr>
      <w:r>
        <w:rPr>
          <w:rFonts w:ascii="Calibri" w:hAnsi="Calibri"/>
          <w:sz w:val="20"/>
        </w:rPr>
        <w:t>Pour l'état projet seulement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984"/>
        <w:gridCol w:w="3194"/>
        <w:gridCol w:w="2459"/>
      </w:tblGrid>
      <w:tr>
        <w:trPr>
          <w:tblHeader/>
          <w:cantSplit/>
        </w:trPr>
        <w:tc>
          <w:tcPr>
            <w:tcW w:type="dxa" w:w="3984"/>
            <w:vAlign w:val="center"/>
            <w:shd w:val="clear" w:color="auto" w:fill="202335"/>
          </w:tcPr>
          <w:p>
            <w:pPr>
              <w:spacing w:before="79" w:after="79" w:line="276" w:lineRule="auto"/>
            </w:pPr>
            <w:r>
              <w:rPr>
                <w:rFonts w:ascii="Calibri" w:hAnsi="Calibri"/>
                <w:b/>
                <w:color w:val="FFFFFF"/>
                <w:sz w:val="20"/>
              </w:rPr>
              <w:t>Donnée</w:t>
            </w:r>
          </w:p>
        </w:tc>
        <w:tc>
          <w:tcPr>
            <w:tcW w:type="dxa" w:w="3194"/>
            <w:vAlign w:val="center"/>
            <w:shd w:val="clear" w:color="auto" w:fill="202335"/>
          </w:tcPr>
          <w:p>
            <w:pPr>
              <w:spacing w:before="79" w:after="79" w:line="276" w:lineRule="auto"/>
            </w:pPr>
            <w:r>
              <w:rPr>
                <w:rFonts w:ascii="Calibri" w:hAnsi="Calibri"/>
                <w:b/>
                <w:color w:val="FFFFFF"/>
                <w:sz w:val="20"/>
              </w:rPr>
              <w:t>Valeurs admises</w:t>
            </w:r>
          </w:p>
        </w:tc>
        <w:tc>
          <w:tcPr>
            <w:tcW w:type="dxa" w:w="2459"/>
            <w:vAlign w:val="center"/>
            <w:shd w:val="clear" w:color="auto" w:fill="202335"/>
          </w:tcPr>
          <w:p>
            <w:pPr>
              <w:spacing w:before="79" w:after="79" w:line="276" w:lineRule="auto"/>
            </w:pPr>
            <w:r>
              <w:rPr>
                <w:rFonts w:ascii="Calibri" w:hAnsi="Calibri"/>
                <w:b/>
                <w:color w:val="FFFFFF"/>
                <w:sz w:val="20"/>
              </w:rPr>
              <w:t>Défaut</w:t>
            </w:r>
          </w:p>
        </w:tc>
      </w:tr>
      <w:tr>
        <w:trPr>
          <w:cantSplit/>
        </w:trPr>
        <w:tc>
          <w:tcPr>
            <w:tcW w:type="dxa" w:w="3984"/>
            <w:vAlign w:val="center"/>
          </w:tcPr>
          <w:p>
            <w:pPr>
              <w:spacing w:before="79" w:after="79" w:line="276" w:lineRule="auto"/>
            </w:pPr>
            <w:r>
              <w:rPr>
                <w:rFonts w:ascii="Calibri" w:hAnsi="Calibri"/>
                <w:sz w:val="20"/>
              </w:rPr>
              <w:t>Statut</w:t>
            </w:r>
          </w:p>
        </w:tc>
        <w:tc>
          <w:tcPr>
            <w:tcW w:type="dxa" w:w="3194"/>
            <w:vAlign w:val="center"/>
          </w:tcPr>
          <w:p>
            <w:pPr>
              <w:spacing w:before="79" w:after="79" w:line="276" w:lineRule="auto"/>
            </w:pPr>
            <w:r>
              <w:rPr>
                <w:rFonts w:ascii="Calibri" w:hAnsi="Calibri"/>
                <w:sz w:val="20"/>
              </w:rPr>
              <w:t>conservée, créée, améliorée</w:t>
            </w:r>
          </w:p>
        </w:tc>
        <w:tc>
          <w:tcPr>
            <w:tcW w:type="dxa" w:w="2459"/>
            <w:vAlign w:val="center"/>
          </w:tcPr>
          <w:p>
            <w:pPr>
              <w:spacing w:before="79" w:after="79" w:line="276" w:lineRule="auto"/>
            </w:pPr>
            <w:r>
              <w:rPr>
                <w:rFonts w:ascii="Calibri" w:hAnsi="Calibri"/>
                <w:sz w:val="20"/>
              </w:rPr>
              <w:t>créée</w:t>
            </w:r>
          </w:p>
        </w:tc>
      </w:tr>
      <w:tr>
        <w:trPr>
          <w:cantSplit/>
        </w:trPr>
        <w:tc>
          <w:tcPr>
            <w:tcW w:type="dxa" w:w="3984"/>
            <w:vAlign w:val="center"/>
          </w:tcPr>
          <w:p>
            <w:pPr>
              <w:spacing w:before="79" w:after="79" w:line="276" w:lineRule="auto"/>
            </w:pPr>
            <w:r>
              <w:rPr>
                <w:rFonts w:ascii="Calibri" w:hAnsi="Calibri"/>
                <w:sz w:val="20"/>
              </w:rPr>
              <w:t>Unité initiale liée (conservée, améliorée)</w:t>
            </w:r>
          </w:p>
        </w:tc>
        <w:tc>
          <w:tcPr>
            <w:tcW w:type="dxa" w:w="3194"/>
            <w:vAlign w:val="center"/>
          </w:tcPr>
          <w:p>
            <w:pPr>
              <w:spacing w:before="79" w:after="79" w:line="276" w:lineRule="auto"/>
            </w:pPr>
            <w:r>
              <w:rPr>
                <w:rFonts w:ascii="Calibri" w:hAnsi="Calibri"/>
                <w:sz w:val="20"/>
              </w:rPr>
              <w:t>identifiant</w:t>
            </w:r>
          </w:p>
        </w:tc>
        <w:tc>
          <w:tcPr>
            <w:tcW w:type="dxa" w:w="2459"/>
            <w:vAlign w:val="center"/>
          </w:tcPr>
          <w:p>
            <w:pPr>
              <w:spacing w:before="79" w:after="79" w:line="276" w:lineRule="auto"/>
            </w:pPr>
            <w:r>
              <w:rPr>
                <w:rFonts w:ascii="Calibri" w:hAnsi="Calibri"/>
                <w:sz w:val="20"/>
              </w:rPr>
              <w:t>aucun</w:t>
            </w:r>
          </w:p>
        </w:tc>
      </w:tr>
      <w:tr>
        <w:trPr>
          <w:cantSplit/>
        </w:trPr>
        <w:tc>
          <w:tcPr>
            <w:tcW w:type="dxa" w:w="3984"/>
            <w:vAlign w:val="center"/>
          </w:tcPr>
          <w:p>
            <w:pPr>
              <w:spacing w:before="79" w:after="79" w:line="276" w:lineRule="auto"/>
            </w:pPr>
            <w:r>
              <w:rPr>
                <w:rFonts w:ascii="Calibri" w:hAnsi="Calibri"/>
                <w:sz w:val="20"/>
              </w:rPr>
              <w:t>Protection en chantier (conservée)</w:t>
            </w:r>
          </w:p>
        </w:tc>
        <w:tc>
          <w:tcPr>
            <w:tcW w:type="dxa" w:w="3194"/>
            <w:vAlign w:val="center"/>
          </w:tcPr>
          <w:p>
            <w:pPr>
              <w:spacing w:before="79" w:after="79" w:line="276" w:lineRule="auto"/>
            </w:pPr>
            <w:r>
              <w:rPr>
                <w:rFonts w:ascii="Calibri" w:hAnsi="Calibri"/>
                <w:sz w:val="20"/>
              </w:rPr>
              <w:t>oui ou non</w:t>
            </w:r>
          </w:p>
        </w:tc>
        <w:tc>
          <w:tcPr>
            <w:tcW w:type="dxa" w:w="2459"/>
            <w:vAlign w:val="center"/>
          </w:tcPr>
          <w:p>
            <w:pPr>
              <w:spacing w:before="79" w:after="79" w:line="276" w:lineRule="auto"/>
            </w:pPr>
            <w:r>
              <w:rPr>
                <w:rFonts w:ascii="Calibri" w:hAnsi="Calibri"/>
                <w:sz w:val="20"/>
              </w:rPr>
              <w:t>non</w:t>
            </w:r>
          </w:p>
        </w:tc>
      </w:tr>
      <w:tr>
        <w:trPr>
          <w:cantSplit/>
        </w:trPr>
        <w:tc>
          <w:tcPr>
            <w:tcW w:type="dxa" w:w="3984"/>
            <w:vAlign w:val="center"/>
          </w:tcPr>
          <w:p>
            <w:pPr>
              <w:spacing w:before="79" w:after="79" w:line="276" w:lineRule="auto"/>
            </w:pPr>
            <w:r>
              <w:rPr>
                <w:rFonts w:ascii="Calibri" w:hAnsi="Calibri"/>
                <w:sz w:val="20"/>
              </w:rPr>
              <w:t>Critères d'état visés (créée, améliorée)</w:t>
            </w:r>
          </w:p>
        </w:tc>
        <w:tc>
          <w:tcPr>
            <w:tcW w:type="dxa" w:w="3194"/>
            <w:vAlign w:val="center"/>
          </w:tcPr>
          <w:p>
            <w:pPr>
              <w:spacing w:before="79" w:after="79" w:line="276" w:lineRule="auto"/>
            </w:pPr>
            <w:r>
              <w:rPr>
                <w:rFonts w:ascii="Calibri" w:hAnsi="Calibri"/>
                <w:sz w:val="20"/>
              </w:rPr>
              <w:t>comme ci-dessus</w:t>
            </w:r>
          </w:p>
        </w:tc>
        <w:tc>
          <w:tcPr>
            <w:tcW w:type="dxa" w:w="2459"/>
            <w:vAlign w:val="center"/>
          </w:tcPr>
          <w:p>
            <w:pPr>
              <w:spacing w:before="79" w:after="79" w:line="276" w:lineRule="auto"/>
            </w:pPr>
            <w:r>
              <w:rPr>
                <w:rFonts w:ascii="Calibri" w:hAnsi="Calibri"/>
                <w:sz w:val="20"/>
              </w:rPr>
              <w:t>aucun</w:t>
            </w:r>
          </w:p>
        </w:tc>
      </w:tr>
      <w:tr>
        <w:trPr>
          <w:cantSplit/>
        </w:trPr>
        <w:tc>
          <w:tcPr>
            <w:tcW w:type="dxa" w:w="3984"/>
            <w:vAlign w:val="center"/>
          </w:tcPr>
          <w:p>
            <w:pPr>
              <w:spacing w:before="79" w:after="79" w:line="276" w:lineRule="auto"/>
            </w:pPr>
            <w:r>
              <w:rPr>
                <w:rFonts w:ascii="Calibri" w:hAnsi="Calibri"/>
                <w:sz w:val="20"/>
              </w:rPr>
              <w:t>Renouvellements</w:t>
            </w:r>
          </w:p>
        </w:tc>
        <w:tc>
          <w:tcPr>
            <w:tcW w:type="dxa" w:w="3194"/>
            <w:vAlign w:val="center"/>
          </w:tcPr>
          <w:p>
            <w:pPr>
              <w:spacing w:before="79" w:after="79" w:line="276" w:lineRule="auto"/>
            </w:pPr>
            <w:r>
              <w:rPr>
                <w:rFonts w:ascii="Calibri" w:hAnsi="Calibri"/>
                <w:sz w:val="20"/>
              </w:rPr>
              <w:t>années de réfection</w:t>
            </w:r>
          </w:p>
        </w:tc>
        <w:tc>
          <w:tcPr>
            <w:tcW w:type="dxa" w:w="2459"/>
            <w:vAlign w:val="center"/>
          </w:tcPr>
          <w:p>
            <w:pPr>
              <w:spacing w:before="79" w:after="79" w:line="276" w:lineRule="auto"/>
            </w:pPr>
            <w:r>
              <w:rPr>
                <w:rFonts w:ascii="Calibri" w:hAnsi="Calibri"/>
                <w:sz w:val="20"/>
              </w:rPr>
              <w:t>aucun</w:t>
            </w:r>
          </w:p>
        </w:tc>
      </w:tr>
      <w:tr>
        <w:trPr>
          <w:cantSplit/>
        </w:trPr>
        <w:tc>
          <w:tcPr>
            <w:tcW w:type="dxa" w:w="3984"/>
            <w:vAlign w:val="center"/>
          </w:tcPr>
          <w:p>
            <w:pPr>
              <w:spacing w:before="79" w:after="79" w:line="276" w:lineRule="auto"/>
            </w:pPr>
            <w:r>
              <w:rPr>
                <w:rFonts w:ascii="Calibri" w:hAnsi="Calibri"/>
                <w:sz w:val="20"/>
              </w:rPr>
              <w:t>Régime après le plan de gestion</w:t>
            </w:r>
          </w:p>
        </w:tc>
        <w:tc>
          <w:tcPr>
            <w:tcW w:type="dxa" w:w="3194"/>
            <w:vAlign w:val="center"/>
          </w:tcPr>
          <w:p>
            <w:pPr>
              <w:spacing w:before="79" w:after="79" w:line="276" w:lineRule="auto"/>
            </w:pPr>
            <w:r>
              <w:rPr>
                <w:rFonts w:ascii="Calibri" w:hAnsi="Calibri"/>
                <w:sz w:val="20"/>
              </w:rPr>
              <w:t>gestion courante, abandon</w:t>
            </w:r>
          </w:p>
        </w:tc>
        <w:tc>
          <w:tcPr>
            <w:tcW w:type="dxa" w:w="2459"/>
            <w:vAlign w:val="center"/>
          </w:tcPr>
          <w:p>
            <w:pPr>
              <w:spacing w:before="79" w:after="79" w:line="276" w:lineRule="auto"/>
            </w:pPr>
            <w:r>
              <w:rPr>
                <w:rFonts w:ascii="Calibri" w:hAnsi="Calibri"/>
                <w:sz w:val="20"/>
              </w:rPr>
              <w:t>gestion courante</w:t>
            </w:r>
          </w:p>
        </w:tc>
      </w:tr>
    </w:tbl>
    <w:p>
      <w:pPr>
        <w:pStyle w:val="Heading2"/>
        <w:keepNext/>
        <w:spacing w:before="397" w:after="170"/>
      </w:pPr>
      <w:r>
        <w:rPr>
          <w:rFonts w:ascii="Poppins" w:hAnsi="Poppins" w:cs="Poppins" w:eastAsia="Poppins"/>
          <w:color w:val="1E7A4A"/>
        </w:rPr>
        <w:t>4.3 Données de contexte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447"/>
        <w:gridCol w:w="3447"/>
        <w:gridCol w:w="2742"/>
      </w:tblGrid>
      <w:tr>
        <w:trPr>
          <w:tblHeader/>
          <w:cantSplit/>
        </w:trPr>
        <w:tc>
          <w:tcPr>
            <w:tcW w:type="dxa" w:w="3448"/>
            <w:vAlign w:val="center"/>
            <w:shd w:val="clear" w:color="auto" w:fill="202335"/>
          </w:tcPr>
          <w:p>
            <w:pPr>
              <w:spacing w:before="79" w:after="79" w:line="276" w:lineRule="auto"/>
            </w:pPr>
            <w:r>
              <w:rPr>
                <w:rFonts w:ascii="Calibri" w:hAnsi="Calibri"/>
                <w:b/>
                <w:color w:val="FFFFFF"/>
                <w:sz w:val="20"/>
              </w:rPr>
              <w:t>Donnée</w:t>
            </w:r>
          </w:p>
        </w:tc>
        <w:tc>
          <w:tcPr>
            <w:tcW w:type="dxa" w:w="3448"/>
            <w:vAlign w:val="center"/>
            <w:shd w:val="clear" w:color="auto" w:fill="202335"/>
          </w:tcPr>
          <w:p>
            <w:pPr>
              <w:spacing w:before="79" w:after="79" w:line="276" w:lineRule="auto"/>
            </w:pPr>
            <w:r>
              <w:rPr>
                <w:rFonts w:ascii="Calibri" w:hAnsi="Calibri"/>
                <w:b/>
                <w:color w:val="FFFFFF"/>
                <w:sz w:val="20"/>
              </w:rPr>
              <w:t>Valeurs admises</w:t>
            </w:r>
          </w:p>
        </w:tc>
        <w:tc>
          <w:tcPr>
            <w:tcW w:type="dxa" w:w="2742"/>
            <w:vAlign w:val="center"/>
            <w:shd w:val="clear" w:color="auto" w:fill="202335"/>
          </w:tcPr>
          <w:p>
            <w:pPr>
              <w:spacing w:before="79" w:after="79" w:line="276" w:lineRule="auto"/>
            </w:pPr>
            <w:r>
              <w:rPr>
                <w:rFonts w:ascii="Calibri" w:hAnsi="Calibri"/>
                <w:b/>
                <w:color w:val="FFFFFF"/>
                <w:sz w:val="20"/>
              </w:rPr>
              <w:t>Défaut</w:t>
            </w:r>
          </w:p>
        </w:tc>
      </w:tr>
      <w:tr>
        <w:trPr>
          <w:cantSplit/>
        </w:trPr>
        <w:tc>
          <w:tcPr>
            <w:tcW w:type="dxa" w:w="3448"/>
            <w:vAlign w:val="center"/>
          </w:tcPr>
          <w:p>
            <w:pPr>
              <w:spacing w:before="79" w:after="79" w:line="276" w:lineRule="auto"/>
            </w:pPr>
            <w:r>
              <w:rPr>
                <w:rFonts w:ascii="Calibri" w:hAnsi="Calibri"/>
                <w:sz w:val="20"/>
              </w:rPr>
              <w:t>Zone biogéographique</w:t>
            </w:r>
          </w:p>
        </w:tc>
        <w:tc>
          <w:tcPr>
            <w:tcW w:type="dxa" w:w="3448"/>
            <w:vAlign w:val="center"/>
          </w:tcPr>
          <w:p>
            <w:pPr>
              <w:spacing w:before="79" w:after="79" w:line="276" w:lineRule="auto"/>
            </w:pPr>
            <w:r>
              <w:rPr>
                <w:rFonts w:ascii="Calibri" w:hAnsi="Calibri"/>
                <w:sz w:val="20"/>
              </w:rPr>
              <w:t>atlantique, continentale, méditerranéenne, alpine</w:t>
            </w:r>
          </w:p>
        </w:tc>
        <w:tc>
          <w:tcPr>
            <w:tcW w:type="dxa" w:w="2742"/>
            <w:vAlign w:val="center"/>
          </w:tcPr>
          <w:p>
            <w:pPr>
              <w:spacing w:before="79" w:after="79" w:line="276" w:lineRule="auto"/>
            </w:pPr>
            <w:r>
              <w:rPr>
                <w:rFonts w:ascii="Calibri" w:hAnsi="Calibri"/>
                <w:sz w:val="20"/>
              </w:rPr>
              <w:t>zone majoritaire du département</w:t>
            </w:r>
          </w:p>
        </w:tc>
      </w:tr>
      <w:tr>
        <w:trPr>
          <w:cantSplit/>
        </w:trPr>
        <w:tc>
          <w:tcPr>
            <w:tcW w:type="dxa" w:w="3448"/>
            <w:vAlign w:val="center"/>
          </w:tcPr>
          <w:p>
            <w:pPr>
              <w:spacing w:before="79" w:after="79" w:line="276" w:lineRule="auto"/>
            </w:pPr>
            <w:r>
              <w:rPr>
                <w:rFonts w:ascii="Calibri" w:hAnsi="Calibri"/>
                <w:sz w:val="20"/>
              </w:rPr>
              <w:t>Typologie</w:t>
            </w:r>
          </w:p>
        </w:tc>
        <w:tc>
          <w:tcPr>
            <w:tcW w:type="dxa" w:w="3448"/>
            <w:vAlign w:val="center"/>
          </w:tcPr>
          <w:p>
            <w:pPr>
              <w:spacing w:before="79" w:after="79" w:line="276" w:lineRule="auto"/>
            </w:pPr>
            <w:r>
              <w:rPr>
                <w:rFonts w:ascii="Calibri" w:hAnsi="Calibri"/>
                <w:sz w:val="20"/>
              </w:rPr>
              <w:t>logement et équipement d'intérêt collectif, tertiaire, industrie, aménagement</w:t>
            </w:r>
          </w:p>
        </w:tc>
        <w:tc>
          <w:tcPr>
            <w:tcW w:type="dxa" w:w="2742"/>
            <w:vAlign w:val="center"/>
          </w:tcPr>
          <w:p>
            <w:pPr>
              <w:spacing w:before="79" w:after="79" w:line="276" w:lineRule="auto"/>
            </w:pPr>
            <w:r>
              <w:rPr>
                <w:rFonts w:ascii="Calibri" w:hAnsi="Calibri"/>
                <w:sz w:val="20"/>
              </w:rPr>
              <w:t>logement</w:t>
            </w:r>
          </w:p>
        </w:tc>
      </w:tr>
      <w:tr>
        <w:trPr>
          <w:cantSplit/>
        </w:trPr>
        <w:tc>
          <w:tcPr>
            <w:tcW w:type="dxa" w:w="3448"/>
            <w:vAlign w:val="center"/>
          </w:tcPr>
          <w:p>
            <w:pPr>
              <w:spacing w:before="79" w:after="79" w:line="276" w:lineRule="auto"/>
            </w:pPr>
            <w:r>
              <w:rPr>
                <w:rFonts w:ascii="Calibri" w:hAnsi="Calibri"/>
                <w:sz w:val="20"/>
              </w:rPr>
              <w:t>Coefficient de biotope et part de pleine terre imposés par le PLU</w:t>
            </w:r>
          </w:p>
        </w:tc>
        <w:tc>
          <w:tcPr>
            <w:tcW w:type="dxa" w:w="3448"/>
            <w:vAlign w:val="center"/>
          </w:tcPr>
          <w:p>
            <w:pPr>
              <w:spacing w:before="79" w:after="79" w:line="276" w:lineRule="auto"/>
            </w:pPr>
            <w:r>
              <w:rPr>
                <w:rFonts w:ascii="Calibri" w:hAnsi="Calibri"/>
                <w:sz w:val="20"/>
              </w:rPr>
              <w:t>nombres, facultatifs</w:t>
            </w:r>
          </w:p>
        </w:tc>
        <w:tc>
          <w:tcPr>
            <w:tcW w:type="dxa" w:w="2742"/>
            <w:vAlign w:val="center"/>
          </w:tcPr>
          <w:p>
            <w:pPr>
              <w:spacing w:before="79" w:after="79" w:line="276" w:lineRule="auto"/>
            </w:pPr>
            <w:r>
              <w:rPr>
                <w:rFonts w:ascii="Calibri" w:hAnsi="Calibri"/>
                <w:sz w:val="20"/>
              </w:rPr>
              <w:t>aucun</w:t>
            </w:r>
          </w:p>
        </w:tc>
      </w:tr>
      <w:tr>
        <w:trPr>
          <w:cantSplit/>
        </w:trPr>
        <w:tc>
          <w:tcPr>
            <w:tcW w:type="dxa" w:w="3448"/>
            <w:vAlign w:val="center"/>
          </w:tcPr>
          <w:p>
            <w:pPr>
              <w:spacing w:before="79" w:after="79" w:line="276" w:lineRule="auto"/>
            </w:pPr>
            <w:r>
              <w:rPr>
                <w:rFonts w:ascii="Calibri" w:hAnsi="Calibri"/>
                <w:sz w:val="20"/>
              </w:rPr>
              <w:t>Surface végétalisée extérieure contiguë à chaque tache</w:t>
            </w:r>
          </w:p>
        </w:tc>
        <w:tc>
          <w:tcPr>
            <w:tcW w:type="dxa" w:w="3448"/>
            <w:vAlign w:val="center"/>
          </w:tcPr>
          <w:p>
            <w:pPr>
              <w:spacing w:before="79" w:after="79" w:line="276" w:lineRule="auto"/>
            </w:pPr>
            <w:r>
              <w:rPr>
                <w:rFonts w:ascii="Calibri" w:hAnsi="Calibri"/>
                <w:sz w:val="20"/>
              </w:rPr>
              <w:t>m²</w:t>
            </w:r>
          </w:p>
        </w:tc>
        <w:tc>
          <w:tcPr>
            <w:tcW w:type="dxa" w:w="2742"/>
            <w:vAlign w:val="center"/>
          </w:tcPr>
          <w:p>
            <w:pPr>
              <w:spacing w:before="79" w:after="79" w:line="276" w:lineRule="auto"/>
              <w:jc w:val="center"/>
            </w:pPr>
            <w:r>
              <w:rPr>
                <w:rFonts w:ascii="Calibri" w:hAnsi="Calibri"/>
                <w:sz w:val="20"/>
              </w:rPr>
              <w:t>0</w:t>
            </w:r>
          </w:p>
        </w:tc>
      </w:tr>
      <w:tr>
        <w:trPr>
          <w:cantSplit/>
        </w:trPr>
        <w:tc>
          <w:tcPr>
            <w:tcW w:type="dxa" w:w="3448"/>
            <w:vAlign w:val="center"/>
          </w:tcPr>
          <w:p>
            <w:pPr>
              <w:spacing w:before="79" w:after="79" w:line="276" w:lineRule="auto"/>
            </w:pPr>
            <w:r>
              <w:rPr>
                <w:rFonts w:ascii="Calibri" w:hAnsi="Calibri"/>
                <w:sz w:val="20"/>
              </w:rPr>
              <w:t>Connexion de chaque tache</w:t>
            </w:r>
          </w:p>
        </w:tc>
        <w:tc>
          <w:tcPr>
            <w:tcW w:type="dxa" w:w="3448"/>
            <w:vAlign w:val="center"/>
          </w:tcPr>
          <w:p>
            <w:pPr>
              <w:spacing w:before="79" w:after="79" w:line="276" w:lineRule="auto"/>
            </w:pPr>
            <w:r>
              <w:rPr>
                <w:rFonts w:ascii="Calibri" w:hAnsi="Calibri"/>
                <w:sz w:val="20"/>
              </w:rPr>
              <w:t>contiguë à un espace naturel d'au moins 1 ha ou à la trame, à moins de 200 m, isolée</w:t>
            </w:r>
          </w:p>
        </w:tc>
        <w:tc>
          <w:tcPr>
            <w:tcW w:type="dxa" w:w="2742"/>
            <w:vAlign w:val="center"/>
          </w:tcPr>
          <w:p>
            <w:pPr>
              <w:spacing w:before="79" w:after="79" w:line="276" w:lineRule="auto"/>
            </w:pPr>
            <w:r>
              <w:rPr>
                <w:rFonts w:ascii="Calibri" w:hAnsi="Calibri"/>
                <w:sz w:val="20"/>
              </w:rPr>
              <w:t>isolée</w:t>
            </w:r>
          </w:p>
        </w:tc>
      </w:tr>
      <w:tr>
        <w:trPr>
          <w:cantSplit/>
        </w:trPr>
        <w:tc>
          <w:tcPr>
            <w:tcW w:type="dxa" w:w="3448"/>
            <w:vAlign w:val="center"/>
          </w:tcPr>
          <w:p>
            <w:pPr>
              <w:spacing w:before="79" w:after="79" w:line="276" w:lineRule="auto"/>
            </w:pPr>
            <w:r>
              <w:rPr>
                <w:rFonts w:ascii="Calibri" w:hAnsi="Calibri"/>
                <w:sz w:val="20"/>
              </w:rPr>
              <w:t>Clôture de chaque tache</w:t>
            </w:r>
          </w:p>
        </w:tc>
        <w:tc>
          <w:tcPr>
            <w:tcW w:type="dxa" w:w="3448"/>
            <w:vAlign w:val="center"/>
          </w:tcPr>
          <w:p>
            <w:pPr>
              <w:spacing w:before="79" w:after="79" w:line="276" w:lineRule="auto"/>
            </w:pPr>
            <w:r>
              <w:rPr>
                <w:rFonts w:ascii="Calibri" w:hAnsi="Calibri"/>
                <w:sz w:val="20"/>
              </w:rPr>
              <w:t>perméable, étanche, sans clôture</w:t>
            </w:r>
          </w:p>
        </w:tc>
        <w:tc>
          <w:tcPr>
            <w:tcW w:type="dxa" w:w="2742"/>
            <w:vAlign w:val="center"/>
          </w:tcPr>
          <w:p>
            <w:pPr>
              <w:spacing w:before="79" w:after="79" w:line="276" w:lineRule="auto"/>
            </w:pPr>
            <w:r>
              <w:rPr>
                <w:rFonts w:ascii="Calibri" w:hAnsi="Calibri"/>
                <w:sz w:val="20"/>
              </w:rPr>
              <w:t>sans clôture</w:t>
            </w:r>
          </w:p>
        </w:tc>
      </w:tr>
      <w:tr>
        <w:trPr>
          <w:cantSplit/>
        </w:trPr>
        <w:tc>
          <w:tcPr>
            <w:tcW w:type="dxa" w:w="3448"/>
            <w:vAlign w:val="center"/>
          </w:tcPr>
          <w:p>
            <w:pPr>
              <w:spacing w:before="79" w:after="79" w:line="276" w:lineRule="auto"/>
            </w:pPr>
            <w:r>
              <w:rPr>
                <w:rFonts w:ascii="Calibri" w:hAnsi="Calibri"/>
                <w:sz w:val="20"/>
              </w:rPr>
              <w:t>Surface dont l'eau de pluie est infiltrée en surface</w:t>
            </w:r>
          </w:p>
        </w:tc>
        <w:tc>
          <w:tcPr>
            <w:tcW w:type="dxa" w:w="3448"/>
            <w:vAlign w:val="center"/>
          </w:tcPr>
          <w:p>
            <w:pPr>
              <w:spacing w:before="79" w:after="79" w:line="276" w:lineRule="auto"/>
            </w:pPr>
            <w:r>
              <w:rPr>
                <w:rFonts w:ascii="Calibri" w:hAnsi="Calibri"/>
                <w:sz w:val="20"/>
              </w:rPr>
              <w:t>m²</w:t>
            </w:r>
          </w:p>
        </w:tc>
        <w:tc>
          <w:tcPr>
            <w:tcW w:type="dxa" w:w="2742"/>
            <w:vAlign w:val="center"/>
          </w:tcPr>
          <w:p>
            <w:pPr>
              <w:spacing w:before="79" w:after="79" w:line="276" w:lineRule="auto"/>
              <w:jc w:val="center"/>
            </w:pPr>
            <w:r>
              <w:rPr>
                <w:rFonts w:ascii="Calibri" w:hAnsi="Calibri"/>
                <w:sz w:val="20"/>
              </w:rPr>
              <w:t>0</w:t>
            </w:r>
          </w:p>
        </w:tc>
      </w:tr>
      <w:tr>
        <w:trPr>
          <w:cantSplit/>
        </w:trPr>
        <w:tc>
          <w:tcPr>
            <w:tcW w:type="dxa" w:w="3448"/>
            <w:vAlign w:val="center"/>
          </w:tcPr>
          <w:p>
            <w:pPr>
              <w:spacing w:before="79" w:after="79" w:line="276" w:lineRule="auto"/>
            </w:pPr>
            <w:r>
              <w:rPr>
                <w:rFonts w:ascii="Calibri" w:hAnsi="Calibri"/>
                <w:sz w:val="20"/>
              </w:rPr>
              <w:t>Zone climatique RE2020</w:t>
            </w:r>
          </w:p>
        </w:tc>
        <w:tc>
          <w:tcPr>
            <w:tcW w:type="dxa" w:w="3448"/>
            <w:vAlign w:val="center"/>
          </w:tcPr>
          <w:p>
            <w:pPr>
              <w:spacing w:before="79" w:after="79" w:line="276" w:lineRule="auto"/>
            </w:pPr>
            <w:r>
              <w:rPr>
                <w:rFonts w:ascii="Calibri" w:hAnsi="Calibri"/>
                <w:sz w:val="20"/>
              </w:rPr>
              <w:t>H1a à H3</w:t>
            </w:r>
          </w:p>
        </w:tc>
        <w:tc>
          <w:tcPr>
            <w:tcW w:type="dxa" w:w="2742"/>
            <w:vAlign w:val="center"/>
          </w:tcPr>
          <w:p>
            <w:pPr>
              <w:spacing w:before="79" w:after="79" w:line="276" w:lineRule="auto"/>
            </w:pPr>
            <w:r>
              <w:rPr>
                <w:rFonts w:ascii="Calibri" w:hAnsi="Calibri"/>
                <w:sz w:val="20"/>
              </w:rPr>
              <w:t>celle du département du RSEE</w:t>
            </w:r>
          </w:p>
        </w:tc>
      </w:tr>
      <w:tr>
        <w:trPr>
          <w:cantSplit/>
        </w:trPr>
        <w:tc>
          <w:tcPr>
            <w:tcW w:type="dxa" w:w="3448"/>
            <w:vAlign w:val="center"/>
          </w:tcPr>
          <w:p>
            <w:pPr>
              <w:spacing w:before="79" w:after="79" w:line="276" w:lineRule="auto"/>
            </w:pPr>
            <w:r>
              <w:rPr>
                <w:rFonts w:ascii="Calibri" w:hAnsi="Calibri"/>
                <w:sz w:val="20"/>
              </w:rPr>
              <w:t>Texture et profondeur du sol du site</w:t>
            </w:r>
          </w:p>
        </w:tc>
        <w:tc>
          <w:tcPr>
            <w:tcW w:type="dxa" w:w="3448"/>
            <w:vAlign w:val="center"/>
          </w:tcPr>
          <w:p>
            <w:pPr>
              <w:spacing w:before="79" w:after="79" w:line="276" w:lineRule="auto"/>
            </w:pPr>
            <w:r>
              <w:rPr>
                <w:rFonts w:ascii="Calibri" w:hAnsi="Calibri"/>
                <w:sz w:val="20"/>
              </w:rPr>
              <w:t>classe de texture, m</w:t>
            </w:r>
          </w:p>
        </w:tc>
        <w:tc>
          <w:tcPr>
            <w:tcW w:type="dxa" w:w="2742"/>
            <w:vAlign w:val="center"/>
          </w:tcPr>
          <w:p>
            <w:pPr>
              <w:spacing w:before="79" w:after="79" w:line="276" w:lineRule="auto"/>
            </w:pPr>
            <w:r>
              <w:rPr>
                <w:rFonts w:ascii="Calibri" w:hAnsi="Calibri"/>
                <w:sz w:val="20"/>
              </w:rPr>
              <w:t>limon, 1 m</w:t>
            </w:r>
          </w:p>
        </w:tc>
      </w:tr>
      <w:tr>
        <w:trPr>
          <w:cantSplit/>
        </w:trPr>
        <w:tc>
          <w:tcPr>
            <w:tcW w:type="dxa" w:w="3448"/>
            <w:vAlign w:val="center"/>
          </w:tcPr>
          <w:p>
            <w:pPr>
              <w:spacing w:before="79" w:after="79" w:line="276" w:lineRule="auto"/>
            </w:pPr>
            <w:r>
              <w:rPr>
                <w:rFonts w:ascii="Calibri" w:hAnsi="Calibri"/>
                <w:sz w:val="20"/>
              </w:rPr>
              <w:t>Année et mois de début du chantier</w:t>
            </w:r>
          </w:p>
        </w:tc>
        <w:tc>
          <w:tcPr>
            <w:tcW w:type="dxa" w:w="3448"/>
            <w:vAlign w:val="center"/>
          </w:tcPr>
          <w:p>
            <w:pPr>
              <w:spacing w:before="79" w:after="79" w:line="276" w:lineRule="auto"/>
            </w:pPr>
            <w:r>
              <w:rPr>
                <w:rFonts w:ascii="Calibri" w:hAnsi="Calibri"/>
                <w:sz w:val="20"/>
              </w:rPr>
              <w:t>année, mois</w:t>
            </w:r>
          </w:p>
        </w:tc>
        <w:tc>
          <w:tcPr>
            <w:tcW w:type="dxa" w:w="2742"/>
            <w:vAlign w:val="center"/>
          </w:tcPr>
          <w:p>
            <w:pPr>
              <w:spacing w:before="79" w:after="79" w:line="276" w:lineRule="auto"/>
            </w:pPr>
            <w:r>
              <w:rPr>
                <w:rFonts w:ascii="Calibri" w:hAnsi="Calibri"/>
                <w:sz w:val="20"/>
              </w:rPr>
              <w:t>janvier 2027</w:t>
            </w:r>
          </w:p>
        </w:tc>
      </w:tr>
      <w:tr>
        <w:trPr>
          <w:cantSplit/>
        </w:trPr>
        <w:tc>
          <w:tcPr>
            <w:tcW w:type="dxa" w:w="3448"/>
            <w:vAlign w:val="center"/>
          </w:tcPr>
          <w:p>
            <w:pPr>
              <w:spacing w:before="79" w:after="79" w:line="276" w:lineRule="auto"/>
            </w:pPr>
            <w:r>
              <w:rPr>
                <w:rFonts w:ascii="Calibri" w:hAnsi="Calibri"/>
                <w:sz w:val="20"/>
              </w:rPr>
              <w:t>Mois de destruction des milieux (défrichement, abattage, comblement)</w:t>
            </w:r>
          </w:p>
        </w:tc>
        <w:tc>
          <w:tcPr>
            <w:tcW w:type="dxa" w:w="3448"/>
            <w:vAlign w:val="center"/>
          </w:tcPr>
          <w:p>
            <w:pPr>
              <w:spacing w:before="79" w:after="79" w:line="276" w:lineRule="auto"/>
            </w:pPr>
            <w:r>
              <w:rPr>
                <w:rFonts w:ascii="Calibri" w:hAnsi="Calibri"/>
                <w:sz w:val="20"/>
              </w:rPr>
              <w:t>mois</w:t>
            </w:r>
          </w:p>
        </w:tc>
        <w:tc>
          <w:tcPr>
            <w:tcW w:type="dxa" w:w="2742"/>
            <w:vAlign w:val="center"/>
          </w:tcPr>
          <w:p>
            <w:pPr>
              <w:spacing w:before="79" w:after="79" w:line="276" w:lineRule="auto"/>
            </w:pPr>
            <w:r>
              <w:rPr>
                <w:rFonts w:ascii="Calibri" w:hAnsi="Calibri"/>
                <w:sz w:val="20"/>
              </w:rPr>
              <w:t>premier mois du chantier</w:t>
            </w:r>
          </w:p>
        </w:tc>
      </w:tr>
      <w:tr>
        <w:trPr>
          <w:cantSplit/>
        </w:trPr>
        <w:tc>
          <w:tcPr>
            <w:tcW w:type="dxa" w:w="3448"/>
            <w:vAlign w:val="center"/>
          </w:tcPr>
          <w:p>
            <w:pPr>
              <w:spacing w:before="79" w:after="79" w:line="276" w:lineRule="auto"/>
            </w:pPr>
            <w:r>
              <w:rPr>
                <w:rFonts w:ascii="Calibri" w:hAnsi="Calibri"/>
                <w:sz w:val="20"/>
              </w:rPr>
              <w:t>Durée du plan de gestion écologique</w:t>
            </w:r>
          </w:p>
        </w:tc>
        <w:tc>
          <w:tcPr>
            <w:tcW w:type="dxa" w:w="3448"/>
            <w:vAlign w:val="center"/>
          </w:tcPr>
          <w:p>
            <w:pPr>
              <w:spacing w:before="79" w:after="79" w:line="276" w:lineRule="auto"/>
            </w:pPr>
            <w:r>
              <w:rPr>
                <w:rFonts w:ascii="Calibri" w:hAnsi="Calibri"/>
                <w:sz w:val="20"/>
              </w:rPr>
              <w:t>années depuis la livraison</w:t>
            </w:r>
          </w:p>
        </w:tc>
        <w:tc>
          <w:tcPr>
            <w:tcW w:type="dxa" w:w="2742"/>
            <w:vAlign w:val="center"/>
          </w:tcPr>
          <w:p>
            <w:pPr>
              <w:spacing w:before="79" w:after="79" w:line="276" w:lineRule="auto"/>
              <w:jc w:val="center"/>
            </w:pPr>
            <w:r>
              <w:rPr>
                <w:rFonts w:ascii="Calibri" w:hAnsi="Calibri"/>
                <w:sz w:val="20"/>
              </w:rPr>
              <w:t>0</w:t>
            </w:r>
          </w:p>
        </w:tc>
      </w:tr>
    </w:tbl>
    <w:p>
      <w:pPr>
        <w:spacing w:before="57" w:after="227" w:line="288" w:lineRule="auto"/>
      </w:pPr>
      <w:r>
        <w:rPr>
          <w:rFonts w:ascii="Calibri" w:hAnsi="Calibri"/>
          <w:sz w:val="20"/>
        </w:rPr>
        <w:t>Les données de contexte large (trame verte et bleue, réservoirs, corridors, espaces naturels voisins, zonages) se lisent dans les couches publiques : SRADDET et SRCE, documents d'urbanisme, couches de l'IGN et de l'INPN. L'outil de saisie peut les préremplir à partir de l'adresse ; l'écologue les valide.</w:t>
      </w:r>
    </w:p>
    <w:p>
      <w:pPr>
        <w:pStyle w:val="Heading2"/>
        <w:keepNext/>
        <w:spacing w:before="397" w:after="170"/>
      </w:pPr>
      <w:r>
        <w:rPr>
          <w:rFonts w:ascii="Poppins" w:hAnsi="Poppins" w:cs="Poppins" w:eastAsia="Poppins"/>
          <w:color w:val="1E7A4A"/>
        </w:rPr>
        <w:t>4.4 Données des matériaux pour l'occupation des sols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930"/>
        <w:gridCol w:w="3930"/>
        <w:gridCol w:w="1775"/>
      </w:tblGrid>
      <w:tr>
        <w:trPr>
          <w:tblHeader/>
          <w:cantSplit/>
        </w:trPr>
        <w:tc>
          <w:tcPr>
            <w:tcW w:type="dxa" w:w="3931"/>
            <w:vAlign w:val="center"/>
            <w:shd w:val="clear" w:color="auto" w:fill="202335"/>
          </w:tcPr>
          <w:p>
            <w:pPr>
              <w:spacing w:before="79" w:after="79" w:line="276" w:lineRule="auto"/>
            </w:pPr>
            <w:r>
              <w:rPr>
                <w:rFonts w:ascii="Calibri" w:hAnsi="Calibri"/>
                <w:b/>
                <w:color w:val="FFFFFF"/>
                <w:sz w:val="20"/>
              </w:rPr>
              <w:t>Donnée</w:t>
            </w:r>
          </w:p>
        </w:tc>
        <w:tc>
          <w:tcPr>
            <w:tcW w:type="dxa" w:w="3931"/>
            <w:vAlign w:val="center"/>
            <w:shd w:val="clear" w:color="auto" w:fill="202335"/>
          </w:tcPr>
          <w:p>
            <w:pPr>
              <w:spacing w:before="79" w:after="79" w:line="276" w:lineRule="auto"/>
            </w:pPr>
            <w:r>
              <w:rPr>
                <w:rFonts w:ascii="Calibri" w:hAnsi="Calibri"/>
                <w:b/>
                <w:color w:val="FFFFFF"/>
                <w:sz w:val="20"/>
              </w:rPr>
              <w:t>Unité</w:t>
            </w:r>
          </w:p>
        </w:tc>
        <w:tc>
          <w:tcPr>
            <w:tcW w:type="dxa" w:w="1776"/>
            <w:vAlign w:val="center"/>
            <w:shd w:val="clear" w:color="auto" w:fill="202335"/>
          </w:tcPr>
          <w:p>
            <w:pPr>
              <w:spacing w:before="79" w:after="79" w:line="276" w:lineRule="auto"/>
            </w:pPr>
            <w:r>
              <w:rPr>
                <w:rFonts w:ascii="Calibri" w:hAnsi="Calibri"/>
                <w:b/>
                <w:color w:val="FFFFFF"/>
                <w:sz w:val="20"/>
              </w:rPr>
              <w:t>Défaut</w:t>
            </w:r>
          </w:p>
        </w:tc>
      </w:tr>
      <w:tr>
        <w:trPr>
          <w:cantSplit/>
        </w:trPr>
        <w:tc>
          <w:tcPr>
            <w:tcW w:type="dxa" w:w="3931"/>
            <w:vAlign w:val="center"/>
          </w:tcPr>
          <w:p>
            <w:pPr>
              <w:spacing w:before="79" w:after="79" w:line="276" w:lineRule="auto"/>
            </w:pPr>
            <w:r>
              <w:rPr>
                <w:rFonts w:ascii="Calibri" w:hAnsi="Calibri"/>
                <w:sz w:val="20"/>
              </w:rPr>
              <w:t>Volume de bois mis en œuvre, par régime forestier déclaré</w:t>
            </w:r>
          </w:p>
        </w:tc>
        <w:tc>
          <w:tcPr>
            <w:tcW w:type="dxa" w:w="3931"/>
            <w:vAlign w:val="center"/>
          </w:tcPr>
          <w:p>
            <w:pPr>
              <w:spacing w:before="79" w:after="79" w:line="276" w:lineRule="auto"/>
            </w:pPr>
            <w:r>
              <w:rPr>
                <w:rFonts w:ascii="Calibri" w:hAnsi="Calibri"/>
                <w:sz w:val="20"/>
              </w:rPr>
              <w:t>m³</w:t>
            </w:r>
          </w:p>
        </w:tc>
        <w:tc>
          <w:tcPr>
            <w:tcW w:type="dxa" w:w="1776"/>
            <w:vAlign w:val="center"/>
          </w:tcPr>
          <w:p>
            <w:pPr>
              <w:spacing w:before="79" w:after="79" w:line="276" w:lineRule="auto"/>
            </w:pPr>
            <w:r>
              <w:rPr>
                <w:rFonts w:ascii="Calibri" w:hAnsi="Calibri"/>
                <w:sz w:val="20"/>
              </w:rPr>
              <w:t>aucun</w:t>
            </w:r>
          </w:p>
        </w:tc>
      </w:tr>
      <w:tr>
        <w:trPr>
          <w:cantSplit/>
        </w:trPr>
        <w:tc>
          <w:tcPr>
            <w:tcW w:type="dxa" w:w="3931"/>
            <w:vAlign w:val="center"/>
          </w:tcPr>
          <w:p>
            <w:pPr>
              <w:spacing w:before="79" w:after="79" w:line="276" w:lineRule="auto"/>
            </w:pPr>
            <w:r>
              <w:rPr>
                <w:rFonts w:ascii="Calibri" w:hAnsi="Calibri"/>
                <w:sz w:val="20"/>
              </w:rPr>
              <w:t>Régime forestier et pièce qui le justifie</w:t>
            </w:r>
          </w:p>
        </w:tc>
        <w:tc>
          <w:tcPr>
            <w:tcW w:type="dxa" w:w="3931"/>
            <w:vAlign w:val="center"/>
          </w:tcPr>
          <w:p>
            <w:pPr>
              <w:spacing w:before="79" w:after="79" w:line="276" w:lineRule="auto"/>
            </w:pPr>
            <w:r>
              <w:rPr>
                <w:rFonts w:ascii="Calibri" w:hAnsi="Calibri"/>
                <w:sz w:val="20"/>
              </w:rPr>
              <w:t>plantation, coupe rase, coupe sélective, faible impact</w:t>
            </w:r>
          </w:p>
        </w:tc>
        <w:tc>
          <w:tcPr>
            <w:tcW w:type="dxa" w:w="1776"/>
            <w:vAlign w:val="center"/>
          </w:tcPr>
          <w:p>
            <w:pPr>
              <w:spacing w:before="79" w:after="79" w:line="276" w:lineRule="auto"/>
            </w:pPr>
            <w:r>
              <w:rPr>
                <w:rFonts w:ascii="Calibri" w:hAnsi="Calibri"/>
                <w:sz w:val="20"/>
              </w:rPr>
              <w:t>coupe rase</w:t>
            </w:r>
          </w:p>
        </w:tc>
      </w:tr>
      <w:tr>
        <w:trPr>
          <w:cantSplit/>
        </w:trPr>
        <w:tc>
          <w:tcPr>
            <w:tcW w:type="dxa" w:w="3931"/>
            <w:vAlign w:val="center"/>
          </w:tcPr>
          <w:p>
            <w:pPr>
              <w:spacing w:before="79" w:after="79" w:line="276" w:lineRule="auto"/>
            </w:pPr>
            <w:r>
              <w:rPr>
                <w:rFonts w:ascii="Calibri" w:hAnsi="Calibri"/>
                <w:sz w:val="20"/>
              </w:rPr>
              <w:t>Masse de granulats, sables et roches</w:t>
            </w:r>
          </w:p>
        </w:tc>
        <w:tc>
          <w:tcPr>
            <w:tcW w:type="dxa" w:w="3931"/>
            <w:vAlign w:val="center"/>
          </w:tcPr>
          <w:p>
            <w:pPr>
              <w:spacing w:before="79" w:after="79" w:line="276" w:lineRule="auto"/>
            </w:pPr>
            <w:r>
              <w:rPr>
                <w:rFonts w:ascii="Calibri" w:hAnsi="Calibri"/>
                <w:sz w:val="20"/>
              </w:rPr>
              <w:t>t</w:t>
            </w:r>
          </w:p>
        </w:tc>
        <w:tc>
          <w:tcPr>
            <w:tcW w:type="dxa" w:w="1776"/>
            <w:vAlign w:val="center"/>
          </w:tcPr>
          <w:p>
            <w:pPr>
              <w:spacing w:before="79" w:after="79" w:line="276" w:lineRule="auto"/>
            </w:pPr>
            <w:r>
              <w:rPr>
                <w:rFonts w:ascii="Calibri" w:hAnsi="Calibri"/>
                <w:sz w:val="20"/>
              </w:rPr>
              <w:t>aucune</w:t>
            </w:r>
          </w:p>
        </w:tc>
      </w:tr>
      <w:tr>
        <w:trPr>
          <w:cantSplit/>
        </w:trPr>
        <w:tc>
          <w:tcPr>
            <w:tcW w:type="dxa" w:w="3931"/>
            <w:vAlign w:val="center"/>
          </w:tcPr>
          <w:p>
            <w:pPr>
              <w:spacing w:before="79" w:after="79" w:line="276" w:lineRule="auto"/>
            </w:pPr>
            <w:r>
              <w:rPr>
                <w:rFonts w:ascii="Calibri" w:hAnsi="Calibri"/>
                <w:sz w:val="20"/>
              </w:rPr>
              <w:t>Nombre de remplacements pendant 50 ans</w:t>
            </w:r>
          </w:p>
        </w:tc>
        <w:tc>
          <w:tcPr>
            <w:tcW w:type="dxa" w:w="3931"/>
            <w:vAlign w:val="center"/>
          </w:tcPr>
          <w:p>
            <w:pPr>
              <w:spacing w:before="79" w:after="79" w:line="276" w:lineRule="auto"/>
            </w:pPr>
            <w:r>
              <w:rPr>
                <w:rFonts w:ascii="Calibri" w:hAnsi="Calibri"/>
                <w:sz w:val="20"/>
              </w:rPr>
              <w:t>entier</w:t>
            </w:r>
          </w:p>
        </w:tc>
        <w:tc>
          <w:tcPr>
            <w:tcW w:type="dxa" w:w="1776"/>
            <w:vAlign w:val="center"/>
          </w:tcPr>
          <w:p>
            <w:pPr>
              <w:spacing w:before="79" w:after="79" w:line="276" w:lineRule="auto"/>
              <w:jc w:val="center"/>
            </w:pPr>
            <w:r>
              <w:rPr>
                <w:rFonts w:ascii="Calibri" w:hAnsi="Calibri"/>
                <w:sz w:val="20"/>
              </w:rPr>
              <w:t>0</w:t>
            </w:r>
          </w:p>
        </w:tc>
      </w:tr>
    </w:tbl>
    <w:p>
      <w:pPr>
        <w:pStyle w:val="Heading2"/>
        <w:keepNext/>
        <w:spacing w:before="397" w:after="170"/>
      </w:pPr>
      <w:r>
        <w:rPr>
          <w:rFonts w:ascii="Poppins" w:hAnsi="Poppins" w:cs="Poppins" w:eastAsia="Poppins"/>
          <w:color w:val="1E7A4A"/>
        </w:rPr>
        <w:t>4.5 Variantes</w:t>
      </w:r>
    </w:p>
    <w:p>
      <w:pPr>
        <w:spacing w:before="57" w:after="227" w:line="288" w:lineRule="auto"/>
      </w:pPr>
      <w:r>
        <w:rPr>
          <w:rFonts w:ascii="Calibri" w:hAnsi="Calibri"/>
          <w:sz w:val="20"/>
        </w:rPr>
        <w:t>Un projet peut porter plusieurs variantes de l'état projet. L'état initial et le contexte sont communs ; chaque variante est calculée et comparée.</w:t>
      </w:r>
    </w:p>
    <w:p>
      <w:pPr>
        <w:pStyle w:val="Heading1"/>
        <w:keepNext/>
        <w:spacing w:before="397" w:after="170"/>
      </w:pPr>
      <w:r>
        <w:rPr>
          <w:rFonts w:ascii="Poppins" w:hAnsi="Poppins" w:cs="Poppins" w:eastAsia="Poppins"/>
          <w:color w:val="1A4F9C"/>
        </w:rPr>
        <w:t>5. Conventions de contexte</w:t>
      </w:r>
    </w:p>
    <w:p>
      <w:pPr>
        <w:pStyle w:val="Heading2"/>
        <w:keepNext/>
        <w:spacing w:before="397" w:after="170"/>
      </w:pPr>
      <w:r>
        <w:rPr>
          <w:rFonts w:ascii="Poppins" w:hAnsi="Poppins" w:cs="Poppins" w:eastAsia="Poppins"/>
          <w:color w:val="1E7A4A"/>
        </w:rPr>
        <w:t>5.1 Zone biogéographique</w:t>
      </w:r>
    </w:p>
    <w:p>
      <w:pPr>
        <w:spacing w:before="57" w:after="227" w:line="288" w:lineRule="auto"/>
      </w:pPr>
      <w:r>
        <w:rPr>
          <w:rFonts w:ascii="Calibri" w:hAnsi="Calibri"/>
          <w:sz w:val="20"/>
        </w:rPr>
        <w:t>Quatre zones terrestres (Agence européenne pour l'environnement, couche des régions biogéographiques de 2016). La zone est une donnée d'entrée ; une table d'aide par département sera livrée avec le moteur. En v1, la zone ne change pas les délais de maturation, dont la plage d'incertitude est élargie en zones méditerranéenne et alpine (convention C-E2).</w:t>
      </w:r>
    </w:p>
    <w:p>
      <w:pPr>
        <w:pStyle w:val="Heading2"/>
        <w:keepNext/>
        <w:spacing w:before="397" w:after="170"/>
      </w:pPr>
      <w:r>
        <w:rPr>
          <w:rFonts w:ascii="Poppins" w:hAnsi="Poppins" w:cs="Poppins" w:eastAsia="Poppins"/>
          <w:color w:val="1E7A4A"/>
        </w:rPr>
        <w:t>5.2 Situation dans la trame verte et bleue</w:t>
      </w:r>
    </w:p>
    <w:p>
      <w:pPr>
        <w:spacing w:before="57" w:after="227" w:line="288" w:lineRule="auto"/>
      </w:pPr>
      <w:r>
        <w:rPr>
          <w:rFonts w:ascii="Calibri" w:hAnsi="Calibri"/>
          <w:sz w:val="20"/>
        </w:rPr>
        <w:t xml:space="preserve">Multiplicateur m_u (convention C-E1, </w:t>
      </w:r>
      <w:r>
        <w:rPr>
          <w:rFonts w:ascii="Calibri" w:hAnsi="Calibri"/>
          <w:sz w:val="20"/>
        </w:rPr>
        <w:t>donnees/contexte.csv</w:t>
      </w:r>
      <w:r>
        <w:rPr>
          <w:rFonts w:ascii="Calibri" w:hAnsi="Calibri"/>
          <w:sz w:val="20"/>
        </w:rPr>
        <w:t>) :</w:t>
      </w:r>
    </w:p>
    <w:p>
      <w:pPr>
        <w:spacing w:before="57" w:after="227" w:line="288" w:lineRule="auto"/>
      </w:pPr>
      <w:r>
        <w:rPr>
          <w:rFonts w:ascii="Calibri" w:hAnsi="Calibri"/>
          <w:sz w:val="20"/>
        </w:rPr>
        <w:t>(1) m_u = 1,15 si u est dans un réservoir de biodiversité identifié, 1,10 dans un corridor identifié, 1 ailleurs.</w:t>
      </w:r>
    </w:p>
    <w:p>
      <w:pPr>
        <w:spacing w:before="57" w:after="227" w:line="288" w:lineRule="auto"/>
      </w:pPr>
      <w:r>
        <w:rPr>
          <w:rFonts w:ascii="Calibri" w:hAnsi="Calibri"/>
          <w:sz w:val="20"/>
        </w:rPr>
        <w:t>Le même multiplicateur s'applique à l'état initial et à l'état projet.</w:t>
      </w:r>
    </w:p>
    <w:p>
      <w:pPr>
        <w:pStyle w:val="Heading2"/>
        <w:keepNext/>
        <w:spacing w:before="397" w:after="170"/>
      </w:pPr>
      <w:r>
        <w:rPr>
          <w:rFonts w:ascii="Poppins" w:hAnsi="Poppins" w:cs="Poppins" w:eastAsia="Poppins"/>
          <w:color w:val="1E7A4A"/>
        </w:rPr>
        <w:t>5.3 Typologie et emprise</w:t>
      </w:r>
    </w:p>
    <w:p>
      <w:pPr>
        <w:spacing w:before="57" w:after="227" w:line="288" w:lineRule="auto"/>
      </w:pPr>
      <w:r>
        <w:rPr>
          <w:rFonts w:ascii="Calibri" w:hAnsi="Calibri"/>
          <w:sz w:val="20"/>
        </w:rPr>
        <w:t>La typologie et la part d'emprise du bâti (emprise / S_p) choisissent le seuil de Bnat (chapitre 10).</w:t>
      </w:r>
    </w:p>
    <w:p>
      <w:pPr>
        <w:pStyle w:val="Heading2"/>
        <w:keepNext/>
        <w:spacing w:before="397" w:after="170"/>
      </w:pPr>
      <w:r>
        <w:rPr>
          <w:rFonts w:ascii="Poppins" w:hAnsi="Poppins" w:cs="Poppins" w:eastAsia="Poppins"/>
          <w:color w:val="1E7A4A"/>
        </w:rPr>
        <w:t>5.4 Zone climatique et climat futur</w:t>
      </w:r>
    </w:p>
    <w:p>
      <w:pPr>
        <w:spacing w:before="57" w:after="227" w:line="288" w:lineRule="auto"/>
      </w:pPr>
      <w:r>
        <w:rPr>
          <w:rFonts w:ascii="Calibri" w:hAnsi="Calibri"/>
          <w:sz w:val="20"/>
        </w:rPr>
        <w:t>La zone climatique est celle de la RE2020 (H1a à H3), lue dans le département du RSEE. Elle choisit la station de référence des fichiers climatiques prospectifs de l'ADEME et de Météo-France (convention C-W1). Les fichiers météorologiques de la RE2020 ne sont pas utilisés : le ministère en réserve l'usage au calcul réglementaire. Chaque année civile de la période reçoit le niveau de réchauffement de la TRACC (+2 °C en 2030, +2,7 °C en 2050, +4 °C en 2100, convention C-W13) : un projet dont le chantier commence en 2027 est calculé jusqu'en 2076, à +3,4 °C la dernière année.</w:t>
      </w:r>
    </w:p>
    <w:p>
      <w:pPr>
        <w:pStyle w:val="Heading1"/>
        <w:keepNext/>
        <w:spacing w:before="397" w:after="170"/>
      </w:pPr>
      <w:r>
        <w:rPr>
          <w:rFonts w:ascii="Poppins" w:hAnsi="Poppins" w:cs="Poppins" w:eastAsia="Poppins"/>
          <w:color w:val="1A4F9C"/>
        </w:rPr>
        <w:t>6. Algorithme général</w:t>
      </w:r>
    </w:p>
    <w:p>
      <w:pPr>
        <w:spacing w:before="57" w:after="227" w:line="288" w:lineRule="auto"/>
      </w:pPr>
      <w:r>
        <w:rPr>
          <w:rFonts w:ascii="Calibri" w:hAnsi="Calibri"/>
          <w:sz w:val="20"/>
        </w:rPr>
        <w:t>Le calcul enchaîne cinq étapes et sept modules, dans un ordre fixe. Chaque étape lit les sorties des précédentes et écrit les siennes dans le dossier de résultats.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010"/>
        <w:gridCol w:w="2303"/>
        <w:gridCol w:w="3162"/>
        <w:gridCol w:w="3162"/>
      </w:tblGrid>
      <w:tr>
        <w:trPr>
          <w:tblHeader/>
          <w:cantSplit/>
        </w:trPr>
        <w:tc>
          <w:tcPr>
            <w:tcW w:type="dxa" w:w="1010"/>
            <w:vAlign w:val="center"/>
            <w:shd w:val="clear" w:color="auto" w:fill="202335"/>
          </w:tcPr>
          <w:p>
            <w:pPr>
              <w:spacing w:before="79" w:after="79" w:line="276" w:lineRule="auto"/>
              <w:jc w:val="center"/>
            </w:pPr>
            <w:r>
              <w:rPr>
                <w:rFonts w:ascii="Calibri" w:hAnsi="Calibri"/>
                <w:b/>
                <w:color w:val="FFFFFF"/>
                <w:sz w:val="20"/>
              </w:rPr>
              <w:t>Ordre</w:t>
            </w:r>
          </w:p>
        </w:tc>
        <w:tc>
          <w:tcPr>
            <w:tcW w:type="dxa" w:w="2303"/>
            <w:vAlign w:val="center"/>
            <w:shd w:val="clear" w:color="auto" w:fill="202335"/>
          </w:tcPr>
          <w:p>
            <w:pPr>
              <w:spacing w:before="79" w:after="79" w:line="276" w:lineRule="auto"/>
            </w:pPr>
            <w:r>
              <w:rPr>
                <w:rFonts w:ascii="Calibri" w:hAnsi="Calibri"/>
                <w:b/>
                <w:color w:val="FFFFFF"/>
                <w:sz w:val="20"/>
              </w:rPr>
              <w:t>Étape ou module</w:t>
            </w:r>
          </w:p>
        </w:tc>
        <w:tc>
          <w:tcPr>
            <w:tcW w:type="dxa" w:w="3162"/>
            <w:vAlign w:val="center"/>
            <w:shd w:val="clear" w:color="auto" w:fill="202335"/>
          </w:tcPr>
          <w:p>
            <w:pPr>
              <w:spacing w:before="79" w:after="79" w:line="276" w:lineRule="auto"/>
            </w:pPr>
            <w:r>
              <w:rPr>
                <w:rFonts w:ascii="Calibri" w:hAnsi="Calibri"/>
                <w:b/>
                <w:color w:val="FFFFFF"/>
                <w:sz w:val="20"/>
              </w:rPr>
              <w:t>Lit</w:t>
            </w:r>
          </w:p>
        </w:tc>
        <w:tc>
          <w:tcPr>
            <w:tcW w:type="dxa" w:w="3162"/>
            <w:vAlign w:val="center"/>
            <w:shd w:val="clear" w:color="auto" w:fill="202335"/>
          </w:tcPr>
          <w:p>
            <w:pPr>
              <w:spacing w:before="79" w:after="79" w:line="276" w:lineRule="auto"/>
            </w:pPr>
            <w:r>
              <w:rPr>
                <w:rFonts w:ascii="Calibri" w:hAnsi="Calibri"/>
                <w:b/>
                <w:color w:val="FFFFFF"/>
                <w:sz w:val="20"/>
              </w:rPr>
              <w:t>Écrit</w:t>
            </w:r>
          </w:p>
        </w:tc>
      </w:tr>
      <w:tr>
        <w:trPr>
          <w:cantSplit/>
        </w:trPr>
        <w:tc>
          <w:tcPr>
            <w:tcW w:type="dxa" w:w="1010"/>
            <w:vAlign w:val="center"/>
          </w:tcPr>
          <w:p>
            <w:pPr>
              <w:spacing w:before="79" w:after="79" w:line="276" w:lineRule="auto"/>
              <w:jc w:val="center"/>
            </w:pPr>
            <w:r>
              <w:rPr>
                <w:rFonts w:ascii="Calibri" w:hAnsi="Calibri"/>
                <w:sz w:val="20"/>
              </w:rPr>
              <w:t>1</w:t>
            </w:r>
          </w:p>
        </w:tc>
        <w:tc>
          <w:tcPr>
            <w:tcW w:type="dxa" w:w="2303"/>
            <w:vAlign w:val="center"/>
          </w:tcPr>
          <w:p>
            <w:pPr>
              <w:spacing w:before="79" w:after="79" w:line="276" w:lineRule="auto"/>
            </w:pPr>
            <w:r>
              <w:rPr>
                <w:rFonts w:ascii="Calibri" w:hAnsi="Calibri"/>
                <w:sz w:val="20"/>
              </w:rPr>
              <w:t>E1 Contexte</w:t>
            </w:r>
          </w:p>
        </w:tc>
        <w:tc>
          <w:tcPr>
            <w:tcW w:type="dxa" w:w="3162"/>
            <w:vAlign w:val="center"/>
          </w:tcPr>
          <w:p>
            <w:pPr>
              <w:spacing w:before="79" w:after="79" w:line="276" w:lineRule="auto"/>
            </w:pPr>
            <w:r>
              <w:rPr>
                <w:rFonts w:ascii="Calibri" w:hAnsi="Calibri"/>
                <w:sz w:val="20"/>
              </w:rPr>
              <w:t>contexte, situation</w:t>
            </w:r>
          </w:p>
        </w:tc>
        <w:tc>
          <w:tcPr>
            <w:tcW w:type="dxa" w:w="3162"/>
            <w:vAlign w:val="center"/>
          </w:tcPr>
          <w:p>
            <w:pPr>
              <w:spacing w:before="79" w:after="79" w:line="276" w:lineRule="auto"/>
            </w:pPr>
            <w:r>
              <w:rPr>
                <w:rFonts w:ascii="Calibri" w:hAnsi="Calibri"/>
                <w:sz w:val="20"/>
              </w:rPr>
              <w:t>m_u, zone, seuils applicables</w:t>
            </w:r>
          </w:p>
        </w:tc>
      </w:tr>
      <w:tr>
        <w:trPr>
          <w:cantSplit/>
        </w:trPr>
        <w:tc>
          <w:tcPr>
            <w:tcW w:type="dxa" w:w="1010"/>
            <w:vAlign w:val="center"/>
          </w:tcPr>
          <w:p>
            <w:pPr>
              <w:spacing w:before="79" w:after="79" w:line="276" w:lineRule="auto"/>
              <w:jc w:val="center"/>
            </w:pPr>
            <w:r>
              <w:rPr>
                <w:rFonts w:ascii="Calibri" w:hAnsi="Calibri"/>
                <w:sz w:val="20"/>
              </w:rPr>
              <w:t>2</w:t>
            </w:r>
          </w:p>
        </w:tc>
        <w:tc>
          <w:tcPr>
            <w:tcW w:type="dxa" w:w="2303"/>
            <w:vAlign w:val="center"/>
          </w:tcPr>
          <w:p>
            <w:pPr>
              <w:spacing w:before="79" w:after="79" w:line="276" w:lineRule="auto"/>
            </w:pPr>
            <w:r>
              <w:rPr>
                <w:rFonts w:ascii="Calibri" w:hAnsi="Calibri"/>
                <w:sz w:val="20"/>
              </w:rPr>
              <w:t>E2 Prétraitement</w:t>
            </w:r>
          </w:p>
        </w:tc>
        <w:tc>
          <w:tcPr>
            <w:tcW w:type="dxa" w:w="3162"/>
            <w:vAlign w:val="center"/>
          </w:tcPr>
          <w:p>
            <w:pPr>
              <w:spacing w:before="79" w:after="79" w:line="276" w:lineRule="auto"/>
            </w:pPr>
            <w:r>
              <w:rPr>
                <w:rFonts w:ascii="Calibri" w:hAnsi="Calibri"/>
                <w:sz w:val="20"/>
              </w:rPr>
              <w:t>unités</w:t>
            </w:r>
          </w:p>
        </w:tc>
        <w:tc>
          <w:tcPr>
            <w:tcW w:type="dxa" w:w="3162"/>
            <w:vAlign w:val="center"/>
          </w:tcPr>
          <w:p>
            <w:pPr>
              <w:spacing w:before="79" w:after="79" w:line="276" w:lineRule="auto"/>
            </w:pPr>
            <w:r>
              <w:rPr>
                <w:rFonts w:ascii="Calibri" w:hAnsi="Calibri"/>
                <w:sz w:val="20"/>
              </w:rPr>
              <w:t>contrôle de fermeture, classement, correspondances</w:t>
            </w:r>
          </w:p>
        </w:tc>
      </w:tr>
      <w:tr>
        <w:trPr>
          <w:cantSplit/>
        </w:trPr>
        <w:tc>
          <w:tcPr>
            <w:tcW w:type="dxa" w:w="1010"/>
            <w:vAlign w:val="center"/>
          </w:tcPr>
          <w:p>
            <w:pPr>
              <w:spacing w:before="79" w:after="79" w:line="276" w:lineRule="auto"/>
              <w:jc w:val="center"/>
            </w:pPr>
            <w:r>
              <w:rPr>
                <w:rFonts w:ascii="Calibri" w:hAnsi="Calibri"/>
                <w:sz w:val="20"/>
              </w:rPr>
              <w:t>3</w:t>
            </w:r>
          </w:p>
        </w:tc>
        <w:tc>
          <w:tcPr>
            <w:tcW w:type="dxa" w:w="2303"/>
            <w:vAlign w:val="center"/>
          </w:tcPr>
          <w:p>
            <w:pPr>
              <w:spacing w:before="79" w:after="79" w:line="276" w:lineRule="auto"/>
            </w:pPr>
            <w:r>
              <w:rPr>
                <w:rFonts w:ascii="Calibri" w:hAnsi="Calibri"/>
                <w:sz w:val="20"/>
              </w:rPr>
              <w:t>S Sol</w:t>
            </w:r>
          </w:p>
        </w:tc>
        <w:tc>
          <w:tcPr>
            <w:tcW w:type="dxa" w:w="3162"/>
            <w:vAlign w:val="center"/>
          </w:tcPr>
          <w:p>
            <w:pPr>
              <w:spacing w:before="79" w:after="79" w:line="276" w:lineRule="auto"/>
            </w:pPr>
            <w:r>
              <w:rPr>
                <w:rFonts w:ascii="Calibri" w:hAnsi="Calibri"/>
                <w:sz w:val="20"/>
              </w:rPr>
              <w:t xml:space="preserve">unités, </w:t>
            </w:r>
            <w:r>
              <w:rPr>
                <w:rFonts w:ascii="Calibri" w:hAnsi="Calibri"/>
                <w:sz w:val="20"/>
              </w:rPr>
              <w:t>sols.csv</w:t>
            </w:r>
          </w:p>
        </w:tc>
        <w:tc>
          <w:tcPr>
            <w:tcW w:type="dxa" w:w="3162"/>
            <w:vAlign w:val="center"/>
          </w:tcPr>
          <w:p>
            <w:pPr>
              <w:spacing w:before="79" w:after="79" w:line="276" w:lineRule="auto"/>
            </w:pPr>
            <w:r>
              <w:rPr>
                <w:rFonts w:ascii="Calibri" w:hAnsi="Calibri"/>
                <w:sz w:val="20"/>
              </w:rPr>
              <w:t>c_u, f_sol,u, pleine terre, imperméabilisation</w:t>
            </w:r>
          </w:p>
        </w:tc>
      </w:tr>
      <w:tr>
        <w:trPr>
          <w:cantSplit/>
        </w:trPr>
        <w:tc>
          <w:tcPr>
            <w:tcW w:type="dxa" w:w="1010"/>
            <w:vAlign w:val="center"/>
          </w:tcPr>
          <w:p>
            <w:pPr>
              <w:spacing w:before="79" w:after="79" w:line="276" w:lineRule="auto"/>
              <w:jc w:val="center"/>
            </w:pPr>
            <w:r>
              <w:rPr>
                <w:rFonts w:ascii="Calibri" w:hAnsi="Calibri"/>
                <w:sz w:val="20"/>
              </w:rPr>
              <w:t>4</w:t>
            </w:r>
          </w:p>
        </w:tc>
        <w:tc>
          <w:tcPr>
            <w:tcW w:type="dxa" w:w="2303"/>
            <w:vAlign w:val="center"/>
          </w:tcPr>
          <w:p>
            <w:pPr>
              <w:spacing w:before="79" w:after="79" w:line="276" w:lineRule="auto"/>
            </w:pPr>
            <w:r>
              <w:rPr>
                <w:rFonts w:ascii="Calibri" w:hAnsi="Calibri"/>
                <w:sz w:val="20"/>
              </w:rPr>
              <w:t>H Habitats</w:t>
            </w:r>
          </w:p>
        </w:tc>
        <w:tc>
          <w:tcPr>
            <w:tcW w:type="dxa" w:w="3162"/>
            <w:vAlign w:val="center"/>
          </w:tcPr>
          <w:p>
            <w:pPr>
              <w:spacing w:before="79" w:after="79" w:line="276" w:lineRule="auto"/>
            </w:pPr>
            <w:r>
              <w:rPr>
                <w:rFonts w:ascii="Calibri" w:hAnsi="Calibri"/>
                <w:sz w:val="20"/>
              </w:rPr>
              <w:t xml:space="preserve">unités, </w:t>
            </w:r>
            <w:r>
              <w:rPr>
                <w:rFonts w:ascii="Calibri" w:hAnsi="Calibri"/>
                <w:sz w:val="20"/>
              </w:rPr>
              <w:t>habitats.csv</w:t>
            </w:r>
            <w:r>
              <w:rPr>
                <w:rFonts w:ascii="Calibri" w:hAnsi="Calibri"/>
                <w:sz w:val="20"/>
              </w:rPr>
              <w:t xml:space="preserve">, </w:t>
            </w:r>
            <w:r>
              <w:rPr>
                <w:rFonts w:ascii="Calibri" w:hAnsi="Calibri"/>
                <w:sz w:val="20"/>
              </w:rPr>
              <w:t>etat_criteres.csv</w:t>
            </w:r>
          </w:p>
        </w:tc>
        <w:tc>
          <w:tcPr>
            <w:tcW w:type="dxa" w:w="3162"/>
            <w:vAlign w:val="center"/>
          </w:tcPr>
          <w:p>
            <w:pPr>
              <w:spacing w:before="79" w:after="79" w:line="276" w:lineRule="auto"/>
            </w:pPr>
            <w:r>
              <w:rPr>
                <w:rFonts w:ascii="Calibri" w:hAnsi="Calibri"/>
                <w:sz w:val="20"/>
              </w:rPr>
              <w:t>v_u, S_u, f_u, V^H_u</w:t>
            </w:r>
          </w:p>
        </w:tc>
      </w:tr>
      <w:tr>
        <w:trPr>
          <w:cantSplit/>
        </w:trPr>
        <w:tc>
          <w:tcPr>
            <w:tcW w:type="dxa" w:w="1010"/>
            <w:vAlign w:val="center"/>
          </w:tcPr>
          <w:p>
            <w:pPr>
              <w:spacing w:before="79" w:after="79" w:line="276" w:lineRule="auto"/>
              <w:jc w:val="center"/>
            </w:pPr>
            <w:r>
              <w:rPr>
                <w:rFonts w:ascii="Calibri" w:hAnsi="Calibri"/>
                <w:sz w:val="20"/>
              </w:rPr>
              <w:t>5</w:t>
            </w:r>
          </w:p>
        </w:tc>
        <w:tc>
          <w:tcPr>
            <w:tcW w:type="dxa" w:w="2303"/>
            <w:vAlign w:val="center"/>
          </w:tcPr>
          <w:p>
            <w:pPr>
              <w:spacing w:before="79" w:after="79" w:line="276" w:lineRule="auto"/>
            </w:pPr>
            <w:r>
              <w:rPr>
                <w:rFonts w:ascii="Calibri" w:hAnsi="Calibri"/>
                <w:sz w:val="20"/>
              </w:rPr>
              <w:t>C Connectivité</w:t>
            </w:r>
          </w:p>
        </w:tc>
        <w:tc>
          <w:tcPr>
            <w:tcW w:type="dxa" w:w="3162"/>
            <w:vAlign w:val="center"/>
          </w:tcPr>
          <w:p>
            <w:pPr>
              <w:spacing w:before="79" w:after="79" w:line="276" w:lineRule="auto"/>
            </w:pPr>
            <w:r>
              <w:rPr>
                <w:rFonts w:ascii="Calibri" w:hAnsi="Calibri"/>
                <w:sz w:val="20"/>
              </w:rPr>
              <w:t xml:space="preserve">taches, contexte, </w:t>
            </w:r>
            <w:r>
              <w:rPr>
                <w:rFonts w:ascii="Calibri" w:hAnsi="Calibri"/>
                <w:sz w:val="20"/>
              </w:rPr>
              <w:t>connectivite.csv</w:t>
            </w:r>
          </w:p>
        </w:tc>
        <w:tc>
          <w:tcPr>
            <w:tcW w:type="dxa" w:w="3162"/>
            <w:vAlign w:val="center"/>
          </w:tcPr>
          <w:p>
            <w:pPr>
              <w:spacing w:before="79" w:after="79" w:line="276" w:lineRule="auto"/>
            </w:pPr>
            <w:r>
              <w:rPr>
                <w:rFonts w:ascii="Calibri" w:hAnsi="Calibri"/>
                <w:sz w:val="20"/>
              </w:rPr>
              <w:t>k_C par tache</w:t>
            </w:r>
          </w:p>
        </w:tc>
      </w:tr>
      <w:tr>
        <w:trPr>
          <w:cantSplit/>
        </w:trPr>
        <w:tc>
          <w:tcPr>
            <w:tcW w:type="dxa" w:w="1010"/>
            <w:vAlign w:val="center"/>
          </w:tcPr>
          <w:p>
            <w:pPr>
              <w:spacing w:before="79" w:after="79" w:line="276" w:lineRule="auto"/>
              <w:jc w:val="center"/>
            </w:pPr>
            <w:r>
              <w:rPr>
                <w:rFonts w:ascii="Calibri" w:hAnsi="Calibri"/>
                <w:sz w:val="20"/>
              </w:rPr>
              <w:t>6</w:t>
            </w:r>
          </w:p>
        </w:tc>
        <w:tc>
          <w:tcPr>
            <w:tcW w:type="dxa" w:w="2303"/>
            <w:vAlign w:val="center"/>
          </w:tcPr>
          <w:p>
            <w:pPr>
              <w:spacing w:before="79" w:after="79" w:line="276" w:lineRule="auto"/>
            </w:pPr>
            <w:r>
              <w:rPr>
                <w:rFonts w:ascii="Calibri" w:hAnsi="Calibri"/>
                <w:sz w:val="20"/>
              </w:rPr>
              <w:t>N Nuisances</w:t>
            </w:r>
          </w:p>
        </w:tc>
        <w:tc>
          <w:tcPr>
            <w:tcW w:type="dxa" w:w="3162"/>
            <w:vAlign w:val="center"/>
          </w:tcPr>
          <w:p>
            <w:pPr>
              <w:spacing w:before="79" w:after="79" w:line="276" w:lineRule="auto"/>
            </w:pPr>
            <w:r>
              <w:rPr>
                <w:rFonts w:ascii="Calibri" w:hAnsi="Calibri"/>
                <w:sz w:val="20"/>
              </w:rPr>
              <w:t xml:space="preserve">unités, climat, </w:t>
            </w:r>
            <w:r>
              <w:rPr>
                <w:rFonts w:ascii="Calibri" w:hAnsi="Calibri"/>
                <w:sz w:val="20"/>
              </w:rPr>
              <w:t>nuisances.csv</w:t>
            </w:r>
            <w:r>
              <w:rPr>
                <w:rFonts w:ascii="Calibri" w:hAnsi="Calibri"/>
                <w:sz w:val="20"/>
              </w:rPr>
              <w:t xml:space="preserve">, </w:t>
            </w:r>
            <w:r>
              <w:rPr>
                <w:rFonts w:ascii="Calibri" w:hAnsi="Calibri"/>
                <w:sz w:val="20"/>
              </w:rPr>
              <w:t>eclairage.csv</w:t>
            </w:r>
          </w:p>
        </w:tc>
        <w:tc>
          <w:tcPr>
            <w:tcW w:type="dxa" w:w="3162"/>
            <w:vAlign w:val="center"/>
          </w:tcPr>
          <w:p>
            <w:pPr>
              <w:spacing w:before="79" w:after="79" w:line="276" w:lineRule="auto"/>
            </w:pPr>
            <w:r>
              <w:rPr>
                <w:rFonts w:ascii="Calibri" w:hAnsi="Calibri"/>
                <w:sz w:val="20"/>
              </w:rPr>
              <w:t>k_L,u (heures éclairées de nuit), k_N,u</w:t>
            </w:r>
          </w:p>
        </w:tc>
      </w:tr>
      <w:tr>
        <w:trPr>
          <w:cantSplit/>
        </w:trPr>
        <w:tc>
          <w:tcPr>
            <w:tcW w:type="dxa" w:w="1010"/>
            <w:vAlign w:val="center"/>
          </w:tcPr>
          <w:p>
            <w:pPr>
              <w:spacing w:before="79" w:after="79" w:line="276" w:lineRule="auto"/>
              <w:jc w:val="center"/>
            </w:pPr>
            <w:r>
              <w:rPr>
                <w:rFonts w:ascii="Calibri" w:hAnsi="Calibri"/>
                <w:sz w:val="20"/>
              </w:rPr>
              <w:t>7</w:t>
            </w:r>
          </w:p>
        </w:tc>
        <w:tc>
          <w:tcPr>
            <w:tcW w:type="dxa" w:w="2303"/>
            <w:vAlign w:val="center"/>
          </w:tcPr>
          <w:p>
            <w:pPr>
              <w:spacing w:before="79" w:after="79" w:line="276" w:lineRule="auto"/>
            </w:pPr>
            <w:r>
              <w:rPr>
                <w:rFonts w:ascii="Calibri" w:hAnsi="Calibri"/>
                <w:sz w:val="20"/>
              </w:rPr>
              <w:t>E Eau</w:t>
            </w:r>
          </w:p>
        </w:tc>
        <w:tc>
          <w:tcPr>
            <w:tcW w:type="dxa" w:w="3162"/>
            <w:vAlign w:val="center"/>
          </w:tcPr>
          <w:p>
            <w:pPr>
              <w:spacing w:before="79" w:after="79" w:line="276" w:lineRule="auto"/>
            </w:pPr>
            <w:r>
              <w:rPr>
                <w:rFonts w:ascii="Calibri" w:hAnsi="Calibri"/>
                <w:sz w:val="20"/>
              </w:rPr>
              <w:t xml:space="preserve">unités, </w:t>
            </w:r>
            <w:r>
              <w:rPr>
                <w:rFonts w:ascii="Calibri" w:hAnsi="Calibri"/>
                <w:sz w:val="20"/>
              </w:rPr>
              <w:t>eau.csv</w:t>
            </w:r>
          </w:p>
        </w:tc>
        <w:tc>
          <w:tcPr>
            <w:tcW w:type="dxa" w:w="3162"/>
            <w:vAlign w:val="center"/>
          </w:tcPr>
          <w:p>
            <w:pPr>
              <w:spacing w:before="79" w:after="79" w:line="276" w:lineRule="auto"/>
            </w:pPr>
            <w:r>
              <w:rPr>
                <w:rFonts w:ascii="Calibri" w:hAnsi="Calibri"/>
                <w:sz w:val="20"/>
              </w:rPr>
              <w:t>k_E,u, part infiltrée</w:t>
            </w:r>
          </w:p>
        </w:tc>
      </w:tr>
      <w:tr>
        <w:trPr>
          <w:cantSplit/>
        </w:trPr>
        <w:tc>
          <w:tcPr>
            <w:tcW w:type="dxa" w:w="1010"/>
            <w:vAlign w:val="center"/>
          </w:tcPr>
          <w:p>
            <w:pPr>
              <w:spacing w:before="79" w:after="79" w:line="276" w:lineRule="auto"/>
              <w:jc w:val="center"/>
            </w:pPr>
            <w:r>
              <w:rPr>
                <w:rFonts w:ascii="Calibri" w:hAnsi="Calibri"/>
                <w:sz w:val="20"/>
              </w:rPr>
              <w:t>8</w:t>
            </w:r>
          </w:p>
        </w:tc>
        <w:tc>
          <w:tcPr>
            <w:tcW w:type="dxa" w:w="2303"/>
            <w:vAlign w:val="center"/>
          </w:tcPr>
          <w:p>
            <w:pPr>
              <w:spacing w:before="79" w:after="79" w:line="276" w:lineRule="auto"/>
            </w:pPr>
            <w:r>
              <w:rPr>
                <w:rFonts w:ascii="Calibri" w:hAnsi="Calibri"/>
                <w:sz w:val="20"/>
              </w:rPr>
              <w:t>W Bilan hydrique et climat</w:t>
            </w:r>
          </w:p>
        </w:tc>
        <w:tc>
          <w:tcPr>
            <w:tcW w:type="dxa" w:w="3162"/>
            <w:vAlign w:val="center"/>
          </w:tcPr>
          <w:p>
            <w:pPr>
              <w:spacing w:before="79" w:after="79" w:line="276" w:lineRule="auto"/>
            </w:pPr>
            <w:r>
              <w:rPr>
                <w:rFonts w:ascii="Calibri" w:hAnsi="Calibri"/>
                <w:sz w:val="20"/>
              </w:rPr>
              <w:t xml:space="preserve">unités, climat horaire, </w:t>
            </w:r>
            <w:r>
              <w:rPr>
                <w:rFonts w:ascii="Calibri" w:hAnsi="Calibri"/>
                <w:sz w:val="20"/>
              </w:rPr>
              <w:t>climat.csv</w:t>
            </w:r>
            <w:r>
              <w:rPr>
                <w:rFonts w:ascii="Calibri" w:hAnsi="Calibri"/>
                <w:sz w:val="20"/>
              </w:rPr>
              <w:t xml:space="preserve">, </w:t>
            </w:r>
            <w:r>
              <w:rPr>
                <w:rFonts w:ascii="Calibri" w:hAnsi="Calibri"/>
                <w:sz w:val="20"/>
              </w:rPr>
              <w:t>hydrique.csv</w:t>
            </w:r>
          </w:p>
        </w:tc>
        <w:tc>
          <w:tcPr>
            <w:tcW w:type="dxa" w:w="3162"/>
            <w:vAlign w:val="center"/>
          </w:tcPr>
          <w:p>
            <w:pPr>
              <w:spacing w:before="79" w:after="79" w:line="276" w:lineRule="auto"/>
            </w:pPr>
            <w:r>
              <w:rPr>
                <w:rFonts w:ascii="Calibri" w:hAnsi="Calibri"/>
                <w:sz w:val="20"/>
              </w:rPr>
              <w:t>ET0 horaire, réserve utile, indice de stress, k_W,u par niveau de réchauffement, arrosage</w:t>
            </w:r>
          </w:p>
        </w:tc>
      </w:tr>
      <w:tr>
        <w:trPr>
          <w:cantSplit/>
        </w:trPr>
        <w:tc>
          <w:tcPr>
            <w:tcW w:type="dxa" w:w="1010"/>
            <w:vAlign w:val="center"/>
          </w:tcPr>
          <w:p>
            <w:pPr>
              <w:spacing w:before="79" w:after="79" w:line="276" w:lineRule="auto"/>
              <w:jc w:val="center"/>
            </w:pPr>
            <w:r>
              <w:rPr>
                <w:rFonts w:ascii="Calibri" w:hAnsi="Calibri"/>
                <w:sz w:val="20"/>
              </w:rPr>
              <w:t>9</w:t>
            </w:r>
          </w:p>
        </w:tc>
        <w:tc>
          <w:tcPr>
            <w:tcW w:type="dxa" w:w="2303"/>
            <w:vAlign w:val="center"/>
          </w:tcPr>
          <w:p>
            <w:pPr>
              <w:spacing w:before="79" w:after="79" w:line="276" w:lineRule="auto"/>
            </w:pPr>
            <w:r>
              <w:rPr>
                <w:rFonts w:ascii="Calibri" w:hAnsi="Calibri"/>
                <w:sz w:val="20"/>
              </w:rPr>
              <w:t>T Temps</w:t>
            </w:r>
          </w:p>
        </w:tc>
        <w:tc>
          <w:tcPr>
            <w:tcW w:type="dxa" w:w="3162"/>
            <w:vAlign w:val="center"/>
          </w:tcPr>
          <w:p>
            <w:pPr>
              <w:spacing w:before="79" w:after="79" w:line="276" w:lineRule="auto"/>
            </w:pPr>
            <w:r>
              <w:rPr>
                <w:rFonts w:ascii="Calibri" w:hAnsi="Calibri"/>
                <w:sz w:val="20"/>
              </w:rPr>
              <w:t xml:space="preserve">sorties 3 à 8, statuts, calendrier du chantier, gestion, </w:t>
            </w:r>
            <w:r>
              <w:rPr>
                <w:rFonts w:ascii="Calibri" w:hAnsi="Calibri"/>
                <w:sz w:val="20"/>
              </w:rPr>
              <w:t>succession.csv</w:t>
            </w:r>
            <w:r>
              <w:rPr>
                <w:rFonts w:ascii="Calibri" w:hAnsi="Calibri"/>
                <w:sz w:val="20"/>
              </w:rPr>
              <w:t xml:space="preserve">, </w:t>
            </w:r>
            <w:r>
              <w:rPr>
                <w:rFonts w:ascii="Calibri" w:hAnsi="Calibri"/>
                <w:sz w:val="20"/>
              </w:rPr>
              <w:t>chantier.csv</w:t>
            </w:r>
          </w:p>
        </w:tc>
        <w:tc>
          <w:tcPr>
            <w:tcW w:type="dxa" w:w="3162"/>
            <w:vAlign w:val="center"/>
          </w:tcPr>
          <w:p>
            <w:pPr>
              <w:spacing w:before="79" w:after="79" w:line="276" w:lineRule="auto"/>
            </w:pPr>
            <w:r>
              <w:rPr>
                <w:rFonts w:ascii="Calibri" w:hAnsi="Calibri"/>
                <w:sz w:val="20"/>
              </w:rPr>
              <w:t>V_u(t) au pas mensuel, I_0, I_1, dette de maturité, ΔI_ch</w:t>
            </w:r>
          </w:p>
        </w:tc>
      </w:tr>
      <w:tr>
        <w:trPr>
          <w:cantSplit/>
        </w:trPr>
        <w:tc>
          <w:tcPr>
            <w:tcW w:type="dxa" w:w="1010"/>
            <w:vAlign w:val="center"/>
          </w:tcPr>
          <w:p>
            <w:pPr>
              <w:spacing w:before="79" w:after="79" w:line="276" w:lineRule="auto"/>
              <w:jc w:val="center"/>
            </w:pPr>
            <w:r>
              <w:rPr>
                <w:rFonts w:ascii="Calibri" w:hAnsi="Calibri"/>
                <w:sz w:val="20"/>
              </w:rPr>
              <w:t>10</w:t>
            </w:r>
          </w:p>
        </w:tc>
        <w:tc>
          <w:tcPr>
            <w:tcW w:type="dxa" w:w="2303"/>
            <w:vAlign w:val="center"/>
          </w:tcPr>
          <w:p>
            <w:pPr>
              <w:spacing w:before="79" w:after="79" w:line="276" w:lineRule="auto"/>
            </w:pPr>
            <w:r>
              <w:rPr>
                <w:rFonts w:ascii="Calibri" w:hAnsi="Calibri"/>
                <w:sz w:val="20"/>
              </w:rPr>
              <w:t>G Biodiversité grise</w:t>
            </w:r>
          </w:p>
        </w:tc>
        <w:tc>
          <w:tcPr>
            <w:tcW w:type="dxa" w:w="3162"/>
            <w:vAlign w:val="center"/>
          </w:tcPr>
          <w:p>
            <w:pPr>
              <w:spacing w:before="79" w:after="79" w:line="276" w:lineRule="auto"/>
            </w:pPr>
            <w:r>
              <w:rPr>
                <w:rFonts w:ascii="Calibri" w:hAnsi="Calibri"/>
                <w:sz w:val="20"/>
              </w:rPr>
              <w:t xml:space="preserve">RSEE, matériaux, </w:t>
            </w:r>
            <w:r>
              <w:rPr>
                <w:rFonts w:ascii="Calibri" w:hAnsi="Calibri"/>
                <w:sz w:val="20"/>
              </w:rPr>
              <w:t>materiaux.csv</w:t>
            </w:r>
          </w:p>
        </w:tc>
        <w:tc>
          <w:tcPr>
            <w:tcW w:type="dxa" w:w="3162"/>
            <w:vAlign w:val="center"/>
          </w:tcPr>
          <w:p>
            <w:pPr>
              <w:spacing w:before="79" w:after="79" w:line="276" w:lineRule="auto"/>
            </w:pPr>
            <w:r>
              <w:rPr>
                <w:rFonts w:ascii="Calibri" w:hAnsi="Calibri"/>
                <w:sz w:val="20"/>
              </w:rPr>
              <w:t>Inat par phase et par poste</w:t>
            </w:r>
          </w:p>
        </w:tc>
      </w:tr>
      <w:tr>
        <w:trPr>
          <w:cantSplit/>
        </w:trPr>
        <w:tc>
          <w:tcPr>
            <w:tcW w:type="dxa" w:w="1010"/>
            <w:vAlign w:val="center"/>
          </w:tcPr>
          <w:p>
            <w:pPr>
              <w:spacing w:before="79" w:after="79" w:line="276" w:lineRule="auto"/>
              <w:jc w:val="center"/>
            </w:pPr>
            <w:r>
              <w:rPr>
                <w:rFonts w:ascii="Calibri" w:hAnsi="Calibri"/>
                <w:sz w:val="20"/>
              </w:rPr>
              <w:t>11</w:t>
            </w:r>
          </w:p>
        </w:tc>
        <w:tc>
          <w:tcPr>
            <w:tcW w:type="dxa" w:w="2303"/>
            <w:vAlign w:val="center"/>
          </w:tcPr>
          <w:p>
            <w:pPr>
              <w:spacing w:before="79" w:after="79" w:line="276" w:lineRule="auto"/>
            </w:pPr>
            <w:r>
              <w:rPr>
                <w:rFonts w:ascii="Calibri" w:hAnsi="Calibri"/>
                <w:sz w:val="20"/>
              </w:rPr>
              <w:t>E3 Agrégation</w:t>
            </w:r>
          </w:p>
        </w:tc>
        <w:tc>
          <w:tcPr>
            <w:tcW w:type="dxa" w:w="3162"/>
            <w:vAlign w:val="center"/>
          </w:tcPr>
          <w:p>
            <w:pPr>
              <w:spacing w:before="79" w:after="79" w:line="276" w:lineRule="auto"/>
            </w:pPr>
            <w:r>
              <w:rPr>
                <w:rFonts w:ascii="Calibri" w:hAnsi="Calibri"/>
                <w:sz w:val="20"/>
              </w:rPr>
              <w:t>sorties 3 à 10</w:t>
            </w:r>
          </w:p>
        </w:tc>
        <w:tc>
          <w:tcPr>
            <w:tcW w:type="dxa" w:w="3162"/>
            <w:vAlign w:val="center"/>
          </w:tcPr>
          <w:p>
            <w:pPr>
              <w:spacing w:before="79" w:after="79" w:line="276" w:lineRule="auto"/>
            </w:pPr>
            <w:r>
              <w:rPr>
                <w:rFonts w:ascii="Calibri" w:hAnsi="Calibri"/>
                <w:sz w:val="20"/>
              </w:rPr>
              <w:t>Cnat, Inat, Snat, Bnat, indicateurs complémentaires</w:t>
            </w:r>
          </w:p>
        </w:tc>
      </w:tr>
      <w:tr>
        <w:trPr>
          <w:cantSplit/>
        </w:trPr>
        <w:tc>
          <w:tcPr>
            <w:tcW w:type="dxa" w:w="1010"/>
            <w:vAlign w:val="center"/>
          </w:tcPr>
          <w:p>
            <w:pPr>
              <w:spacing w:before="79" w:after="79" w:line="276" w:lineRule="auto"/>
              <w:jc w:val="center"/>
            </w:pPr>
            <w:r>
              <w:rPr>
                <w:rFonts w:ascii="Calibri" w:hAnsi="Calibri"/>
                <w:sz w:val="20"/>
              </w:rPr>
              <w:t>12</w:t>
            </w:r>
          </w:p>
        </w:tc>
        <w:tc>
          <w:tcPr>
            <w:tcW w:type="dxa" w:w="2303"/>
            <w:vAlign w:val="center"/>
          </w:tcPr>
          <w:p>
            <w:pPr>
              <w:spacing w:before="79" w:after="79" w:line="276" w:lineRule="auto"/>
            </w:pPr>
            <w:r>
              <w:rPr>
                <w:rFonts w:ascii="Calibri" w:hAnsi="Calibri"/>
                <w:sz w:val="20"/>
              </w:rPr>
              <w:t>E4 Incertitude</w:t>
            </w:r>
          </w:p>
        </w:tc>
        <w:tc>
          <w:tcPr>
            <w:tcW w:type="dxa" w:w="3162"/>
            <w:vAlign w:val="center"/>
          </w:tcPr>
          <w:p>
            <w:pPr>
              <w:spacing w:before="79" w:after="79" w:line="276" w:lineRule="auto"/>
            </w:pPr>
            <w:r>
              <w:rPr>
                <w:rFonts w:ascii="Calibri" w:hAnsi="Calibri"/>
                <w:sz w:val="20"/>
              </w:rPr>
              <w:t>toutes les tables</w:t>
            </w:r>
          </w:p>
        </w:tc>
        <w:tc>
          <w:tcPr>
            <w:tcW w:type="dxa" w:w="3162"/>
            <w:vAlign w:val="center"/>
          </w:tcPr>
          <w:p>
            <w:pPr>
              <w:spacing w:before="79" w:after="79" w:line="276" w:lineRule="auto"/>
            </w:pPr>
            <w:r>
              <w:rPr>
                <w:rFonts w:ascii="Calibri" w:hAnsi="Calibri"/>
                <w:sz w:val="20"/>
              </w:rPr>
              <w:t>intervalle à 90 %, paramètres influents</w:t>
            </w:r>
          </w:p>
        </w:tc>
      </w:tr>
      <w:tr>
        <w:trPr>
          <w:cantSplit/>
        </w:trPr>
        <w:tc>
          <w:tcPr>
            <w:tcW w:type="dxa" w:w="1010"/>
            <w:vAlign w:val="center"/>
          </w:tcPr>
          <w:p>
            <w:pPr>
              <w:spacing w:before="79" w:after="79" w:line="276" w:lineRule="auto"/>
              <w:jc w:val="center"/>
            </w:pPr>
            <w:r>
              <w:rPr>
                <w:rFonts w:ascii="Calibri" w:hAnsi="Calibri"/>
                <w:sz w:val="20"/>
              </w:rPr>
              <w:t>13</w:t>
            </w:r>
          </w:p>
        </w:tc>
        <w:tc>
          <w:tcPr>
            <w:tcW w:type="dxa" w:w="2303"/>
            <w:vAlign w:val="center"/>
          </w:tcPr>
          <w:p>
            <w:pPr>
              <w:spacing w:before="79" w:after="79" w:line="276" w:lineRule="auto"/>
            </w:pPr>
            <w:r>
              <w:rPr>
                <w:rFonts w:ascii="Calibri" w:hAnsi="Calibri"/>
                <w:sz w:val="20"/>
              </w:rPr>
              <w:t>E5 Conformité</w:t>
            </w:r>
          </w:p>
        </w:tc>
        <w:tc>
          <w:tcPr>
            <w:tcW w:type="dxa" w:w="3162"/>
            <w:vAlign w:val="center"/>
          </w:tcPr>
          <w:p>
            <w:pPr>
              <w:spacing w:before="79" w:after="79" w:line="276" w:lineRule="auto"/>
            </w:pPr>
            <w:r>
              <w:rPr>
                <w:rFonts w:ascii="Calibri" w:hAnsi="Calibri"/>
                <w:sz w:val="20"/>
              </w:rPr>
              <w:t xml:space="preserve">indicateurs, </w:t>
            </w:r>
            <w:r>
              <w:rPr>
                <w:rFonts w:ascii="Calibri" w:hAnsi="Calibri"/>
                <w:sz w:val="20"/>
              </w:rPr>
              <w:t>seuils.csv</w:t>
            </w:r>
          </w:p>
        </w:tc>
        <w:tc>
          <w:tcPr>
            <w:tcW w:type="dxa" w:w="3162"/>
            <w:vAlign w:val="center"/>
          </w:tcPr>
          <w:p>
            <w:pPr>
              <w:spacing w:before="79" w:after="79" w:line="276" w:lineRule="auto"/>
            </w:pPr>
            <w:r>
              <w:rPr>
                <w:rFonts w:ascii="Calibri" w:hAnsi="Calibri"/>
                <w:sz w:val="20"/>
              </w:rPr>
              <w:t>niveaux atteints, attestations</w:t>
            </w:r>
          </w:p>
        </w:tc>
      </w:tr>
    </w:tbl>
    <w:p>
      <w:pPr>
        <w:spacing w:before="57" w:after="227" w:line="288" w:lineRule="auto"/>
      </w:pPr>
      <w:r>
        <w:rPr>
          <w:rFonts w:ascii="Calibri" w:hAnsi="Calibri"/>
          <w:sz w:val="20"/>
        </w:rPr>
        <w:t>Les modules W et T sont les plus longs : le bilan hydrique simule chaque unité végétalisée heure par heure sur trois années types, la trajectoire mois par mois sur 50 ans. L'étape E4 refait toute la chaîne au moins 1 000 fois. Un calcul complet peut durer plusieurs minutes.</w:t>
      </w:r>
    </w:p>
    <w:p>
      <w:pPr>
        <w:pStyle w:val="Heading1"/>
        <w:keepNext/>
        <w:spacing w:before="397" w:after="170"/>
      </w:pPr>
      <w:r>
        <w:rPr>
          <w:rFonts w:ascii="Poppins" w:hAnsi="Poppins" w:cs="Poppins" w:eastAsia="Poppins"/>
          <w:color w:val="1A4F9C"/>
        </w:rPr>
        <w:t>7. Étapes et modules de calcul</w:t>
      </w:r>
    </w:p>
    <w:p>
      <w:pPr>
        <w:spacing w:before="57" w:after="227" w:line="288" w:lineRule="auto"/>
      </w:pPr>
      <w:r>
        <w:rPr>
          <w:rFonts w:ascii="Calibri" w:hAnsi="Calibri"/>
          <w:sz w:val="20"/>
        </w:rPr>
        <w:t>Chaque fiche suit le plan des fiches algorithmes de la méthode Th-BCE : objet, nomenclature (entrées, paramètres, sorties), description mathématique, cas limites.</w:t>
      </w:r>
    </w:p>
    <w:p>
      <w:pPr>
        <w:pStyle w:val="Heading2"/>
        <w:keepNext/>
        <w:spacing w:before="397" w:after="170"/>
      </w:pPr>
      <w:r>
        <w:rPr>
          <w:rFonts w:ascii="Poppins" w:hAnsi="Poppins" w:cs="Poppins" w:eastAsia="Poppins"/>
          <w:color w:val="1E7A4A"/>
        </w:rPr>
        <w:t>7.1 Étape E1 : contexte</w:t>
      </w:r>
    </w:p>
    <w:p>
      <w:pPr>
        <w:spacing w:before="57" w:after="227" w:line="288" w:lineRule="auto"/>
      </w:pPr>
      <w:r>
        <w:rPr>
          <w:rFonts w:ascii="Calibri" w:hAnsi="Calibri"/>
          <w:sz w:val="20"/>
        </w:rPr>
        <w:t>Objet : fixer les données qui valent pour tout le site.</w:t>
      </w:r>
    </w:p>
    <w:p>
      <w:pPr>
        <w:spacing w:before="57" w:after="227" w:line="288" w:lineRule="auto"/>
      </w:pPr>
      <w:r>
        <w:rPr>
          <w:rFonts w:ascii="Calibri" w:hAnsi="Calibri"/>
          <w:sz w:val="20"/>
        </w:rPr>
        <w:t>Entrées : zone, typologie, situation de chaque unité, emprise, coefficient de biotope du PLU.</w:t>
      </w:r>
    </w:p>
    <w:p>
      <w:pPr>
        <w:spacing w:before="57" w:after="227" w:line="288" w:lineRule="auto"/>
      </w:pPr>
      <w:r>
        <w:rPr>
          <w:rFonts w:ascii="Calibri" w:hAnsi="Calibri"/>
          <w:sz w:val="20"/>
        </w:rPr>
        <w:t xml:space="preserve">Paramètres : </w:t>
      </w:r>
      <w:r>
        <w:rPr>
          <w:rFonts w:ascii="Calibri" w:hAnsi="Calibri"/>
          <w:sz w:val="20"/>
        </w:rPr>
        <w:t>contexte.csv</w:t>
      </w:r>
      <w:r>
        <w:rPr>
          <w:rFonts w:ascii="Calibri" w:hAnsi="Calibri"/>
          <w:sz w:val="20"/>
        </w:rPr>
        <w:t>.</w:t>
      </w:r>
    </w:p>
    <w:p>
      <w:pPr>
        <w:spacing w:before="57" w:after="227" w:line="288" w:lineRule="auto"/>
      </w:pPr>
      <w:r>
        <w:rPr>
          <w:rFonts w:ascii="Calibri" w:hAnsi="Calibri"/>
          <w:sz w:val="20"/>
        </w:rPr>
        <w:t>Sorties : m_u par unité (équation 1), seuil de Bnat applicable (chapitre 10).</w:t>
      </w:r>
    </w:p>
    <w:p>
      <w:pPr>
        <w:pStyle w:val="Heading2"/>
        <w:keepNext/>
        <w:spacing w:before="397" w:after="170"/>
      </w:pPr>
      <w:r>
        <w:rPr>
          <w:rFonts w:ascii="Poppins" w:hAnsi="Poppins" w:cs="Poppins" w:eastAsia="Poppins"/>
          <w:color w:val="1E7A4A"/>
        </w:rPr>
        <w:t>7.2 Étape E2 : prétraitement des surfaces</w:t>
      </w:r>
    </w:p>
    <w:p>
      <w:pPr>
        <w:spacing w:before="57" w:after="227" w:line="288" w:lineRule="auto"/>
      </w:pPr>
      <w:r>
        <w:rPr>
          <w:rFonts w:ascii="Calibri" w:hAnsi="Calibri"/>
          <w:sz w:val="20"/>
        </w:rPr>
        <w:t>Objet : vérifier et classer les unités.</w:t>
      </w:r>
    </w:p>
    <w:p>
      <w:pPr>
        <w:spacing w:before="57" w:after="227" w:line="288" w:lineRule="auto"/>
      </w:pPr>
      <w:r>
        <w:rPr>
          <w:rFonts w:ascii="Calibri" w:hAnsi="Calibri"/>
          <w:sz w:val="20"/>
        </w:rPr>
        <w:t>(2) Fermeture : | somme des A_u des unités au sol - S_p | &lt;= max(1 m², 0,005 x S_p)</w:t>
      </w:r>
    </w:p>
    <w:p>
      <w:pPr>
        <w:spacing w:before="57" w:after="227" w:line="288" w:lineRule="auto"/>
      </w:pPr>
      <w:r>
        <w:rPr>
          <w:rFonts w:ascii="Calibri" w:hAnsi="Calibri"/>
          <w:sz w:val="20"/>
        </w:rPr>
        <w:t>La somme porte sur les positions sol pleine terre, sol sur dalle, eau et linéaire, à l'état initial et à l'état projet séparément. Les positions hors-sol et arbre n'y entrent pas : un houppier surplombe d'autres unités. Si l'écart dépasse la tolérance (convention C-E3), le calcul s'arrête.</w:t>
      </w:r>
    </w:p>
    <w:p>
      <w:pPr>
        <w:spacing w:before="57" w:after="227" w:line="288" w:lineRule="auto"/>
      </w:pPr>
      <w:r>
        <w:rPr>
          <w:rFonts w:ascii="Calibri" w:hAnsi="Calibri"/>
          <w:sz w:val="20"/>
        </w:rPr>
        <w:t>Chaque unité reçoit son type de la nomenclature, sa position et, pour les types ligneux, son stade. Une unité dont le type est inconnu arrête le calcul.</w:t>
      </w:r>
    </w:p>
    <w:p>
      <w:pPr>
        <w:spacing w:before="57" w:after="227" w:line="288" w:lineRule="auto"/>
      </w:pPr>
      <w:r>
        <w:rPr>
          <w:rFonts w:ascii="Calibri" w:hAnsi="Calibri"/>
          <w:sz w:val="20"/>
        </w:rPr>
        <w:t>Cas limites : surfaces nulles refusées ; une haie se saisit en longueur x largeur, largeur d'au moins 1 m.</w:t>
      </w:r>
    </w:p>
    <w:p>
      <w:pPr>
        <w:pStyle w:val="Heading2"/>
        <w:keepNext/>
        <w:spacing w:before="397" w:after="170"/>
      </w:pPr>
      <w:r>
        <w:rPr>
          <w:rFonts w:ascii="Poppins" w:hAnsi="Poppins" w:cs="Poppins" w:eastAsia="Poppins"/>
          <w:color w:val="1E7A4A"/>
        </w:rPr>
        <w:t>7.3 Module S : sol</w:t>
      </w:r>
    </w:p>
    <w:p>
      <w:pPr>
        <w:spacing w:before="57" w:after="227" w:line="288" w:lineRule="auto"/>
      </w:pPr>
      <w:r>
        <w:rPr>
          <w:rFonts w:ascii="Calibri" w:hAnsi="Calibri"/>
          <w:sz w:val="20"/>
        </w:rPr>
        <w:t>Objet : qualifier le support de chaque unité.</w:t>
      </w:r>
    </w:p>
    <w:p>
      <w:pPr>
        <w:spacing w:before="57" w:after="227" w:line="288" w:lineRule="auto"/>
      </w:pPr>
      <w:r>
        <w:rPr>
          <w:rFonts w:ascii="Calibri" w:hAnsi="Calibri"/>
          <w:sz w:val="20"/>
        </w:rPr>
        <w:t xml:space="preserve">Paramètres : </w:t>
      </w:r>
      <w:r>
        <w:rPr>
          <w:rFonts w:ascii="Calibri" w:hAnsi="Calibri"/>
          <w:sz w:val="20"/>
        </w:rPr>
        <w:t>sols.csv</w:t>
      </w:r>
      <w:r>
        <w:rPr>
          <w:rFonts w:ascii="Calibri" w:hAnsi="Calibri"/>
          <w:sz w:val="20"/>
        </w:rPr>
        <w:t xml:space="preserve"> (convention C-S1).</w:t>
      </w:r>
    </w:p>
    <w:p>
      <w:pPr>
        <w:spacing w:before="57" w:after="227" w:line="288" w:lineRule="auto"/>
      </w:pPr>
      <w:r>
        <w:rPr>
          <w:rFonts w:ascii="Calibri" w:hAnsi="Calibri"/>
          <w:sz w:val="20"/>
        </w:rPr>
        <w:t>(S1) c_u = coefficient de la nature de surface de u :</w:t>
      </w:r>
    </w:p>
    <w:p>
      <w:pPr>
        <w:pStyle w:val="ListBullet"/>
        <w:keepNext/>
        <w:spacing w:before="45" w:after="79" w:line="288" w:lineRule="auto"/>
        <w:jc w:val="both"/>
      </w:pPr>
      <w:r>
        <w:rPr>
          <w:rFonts w:ascii="Calibri" w:hAnsi="Calibri"/>
          <w:sz w:val="20"/>
        </w:rPr>
        <w:t>S01 surface scellée (VB.1, VB.2) ;</w:t>
      </w:r>
    </w:p>
    <w:p>
      <w:pPr>
        <w:pStyle w:val="ListBullet"/>
        <w:keepNext/>
        <w:spacing w:before="45" w:after="79" w:line="288" w:lineRule="auto"/>
        <w:jc w:val="both"/>
      </w:pPr>
      <w:r>
        <w:rPr>
          <w:rFonts w:ascii="Calibri" w:hAnsi="Calibri"/>
          <w:sz w:val="20"/>
        </w:rPr>
        <w:t>S02 revêtement perméable non végétalisé (VB.3, H5.6) ;</w:t>
      </w:r>
    </w:p>
    <w:p>
      <w:pPr>
        <w:pStyle w:val="ListBullet"/>
        <w:keepNext/>
        <w:spacing w:before="45" w:after="79" w:line="288" w:lineRule="auto"/>
        <w:jc w:val="both"/>
      </w:pPr>
      <w:r>
        <w:rPr>
          <w:rFonts w:ascii="Calibri" w:hAnsi="Calibri"/>
          <w:sz w:val="20"/>
        </w:rPr>
        <w:t>S03 revêtement perméable végétalisé (VB.4) ;</w:t>
      </w:r>
    </w:p>
    <w:p>
      <w:pPr>
        <w:pStyle w:val="ListBullet"/>
        <w:keepNext/>
        <w:spacing w:before="45" w:after="79" w:line="288" w:lineRule="auto"/>
        <w:jc w:val="both"/>
      </w:pPr>
      <w:r>
        <w:rPr>
          <w:rFonts w:ascii="Calibri" w:hAnsi="Calibri"/>
          <w:sz w:val="20"/>
        </w:rPr>
        <w:t>S04 à S07 végétation sur dalle ou toiture, selon l'épaisseur de substrat : moins de 15 cm, 15 à 30 cm, plus de 30 cm et moins de 80 cm, 80 cm et plus ;</w:t>
      </w:r>
    </w:p>
    <w:p>
      <w:pPr>
        <w:pStyle w:val="ListBullet"/>
        <w:keepNext/>
        <w:spacing w:before="45" w:after="79" w:line="288" w:lineRule="auto"/>
        <w:jc w:val="both"/>
      </w:pPr>
      <w:r>
        <w:rPr>
          <w:rFonts w:ascii="Calibri" w:hAnsi="Calibri"/>
          <w:sz w:val="20"/>
        </w:rPr>
        <w:t>S08 pleine terre (toute unité végétalisée au sol en pleine terre) ;</w:t>
      </w:r>
    </w:p>
    <w:p>
      <w:pPr>
        <w:pStyle w:val="ListBullet"/>
        <w:keepNext/>
        <w:spacing w:before="45" w:after="79" w:line="288" w:lineRule="auto"/>
        <w:jc w:val="both"/>
      </w:pPr>
      <w:r>
        <w:rPr>
          <w:rFonts w:ascii="Calibri" w:hAnsi="Calibri"/>
          <w:sz w:val="20"/>
        </w:rPr>
        <w:t>S09 et S10 façade enracinée ou hors sol ;</w:t>
      </w:r>
    </w:p>
    <w:p>
      <w:pPr>
        <w:pStyle w:val="ListBullet"/>
        <w:keepNext w:val="0"/>
        <w:spacing w:before="45" w:after="79" w:line="288" w:lineRule="auto"/>
        <w:jc w:val="both"/>
      </w:pPr>
      <w:r>
        <w:rPr>
          <w:rFonts w:ascii="Calibri" w:hAnsi="Calibri"/>
          <w:sz w:val="20"/>
        </w:rPr>
        <w:t>S11 eau alimentée par la pluie ou naturelle, S12 eau traitée ou bassin nu.</w:t>
      </w:r>
    </w:p>
    <w:p>
      <w:pPr>
        <w:spacing w:before="57" w:after="227" w:line="288" w:lineRule="auto"/>
      </w:pPr>
      <w:r>
        <w:rPr>
          <w:rFonts w:ascii="Calibri" w:hAnsi="Calibri"/>
          <w:sz w:val="20"/>
        </w:rPr>
        <w:t>(S2) f_sol,u = c_u si u est d'un type au sol posé sur dalle, 1 sinon (convention C-S2).</w:t>
      </w:r>
    </w:p>
    <w:p>
      <w:pPr>
        <w:spacing w:before="57" w:after="227" w:line="288" w:lineRule="auto"/>
      </w:pPr>
      <w:r>
        <w:rPr>
          <w:rFonts w:ascii="Calibri" w:hAnsi="Calibri"/>
          <w:sz w:val="20"/>
        </w:rPr>
        <w:t>(S3) Taux de pleine terre : PT = (somme des A_u en pleine terre et végétalisées) / S_p.</w:t>
      </w:r>
    </w:p>
    <w:p>
      <w:pPr>
        <w:spacing w:before="57" w:after="227" w:line="288" w:lineRule="auto"/>
      </w:pPr>
      <w:r>
        <w:rPr>
          <w:rFonts w:ascii="Calibri" w:hAnsi="Calibri"/>
          <w:sz w:val="20"/>
        </w:rPr>
        <w:t>(S4) Imperméabilisation nette créée : somme des A_u en S01 à l'état projet - somme des A_u en S01 à l'état initial.</w:t>
      </w:r>
    </w:p>
    <w:p>
      <w:pPr>
        <w:pStyle w:val="Heading2"/>
        <w:keepNext/>
        <w:spacing w:before="397" w:after="170"/>
      </w:pPr>
      <w:r>
        <w:rPr>
          <w:rFonts w:ascii="Poppins" w:hAnsi="Poppins" w:cs="Poppins" w:eastAsia="Poppins"/>
          <w:color w:val="1E7A4A"/>
        </w:rPr>
        <w:t>7.4 Module H : habitats</w:t>
      </w:r>
    </w:p>
    <w:p>
      <w:pPr>
        <w:spacing w:before="57" w:after="227" w:line="288" w:lineRule="auto"/>
      </w:pPr>
      <w:r>
        <w:rPr>
          <w:rFonts w:ascii="Calibri" w:hAnsi="Calibri"/>
          <w:sz w:val="20"/>
        </w:rPr>
        <w:t>Objet : valeur de chaque unité hors contexte.</w:t>
      </w:r>
    </w:p>
    <w:p>
      <w:pPr>
        <w:spacing w:before="57" w:after="227" w:line="288" w:lineRule="auto"/>
      </w:pPr>
      <w:r>
        <w:rPr>
          <w:rFonts w:ascii="Calibri" w:hAnsi="Calibri"/>
          <w:sz w:val="20"/>
        </w:rPr>
        <w:t xml:space="preserve">Paramètres : </w:t>
      </w:r>
      <w:r>
        <w:rPr>
          <w:rFonts w:ascii="Calibri" w:hAnsi="Calibri"/>
          <w:sz w:val="20"/>
        </w:rPr>
        <w:t>habitats.csv</w:t>
      </w:r>
      <w:r>
        <w:rPr>
          <w:rFonts w:ascii="Calibri" w:hAnsi="Calibri"/>
          <w:sz w:val="20"/>
        </w:rPr>
        <w:t xml:space="preserve">, </w:t>
      </w:r>
      <w:r>
        <w:rPr>
          <w:rFonts w:ascii="Calibri" w:hAnsi="Calibri"/>
          <w:sz w:val="20"/>
        </w:rPr>
        <w:t>etat_criteres.csv</w:t>
      </w:r>
      <w:r>
        <w:rPr>
          <w:rFonts w:ascii="Calibri" w:hAnsi="Calibri"/>
          <w:sz w:val="20"/>
        </w:rPr>
        <w:t>.</w:t>
      </w:r>
    </w:p>
    <w:p>
      <w:pPr>
        <w:spacing w:before="57" w:after="227" w:line="288" w:lineRule="auto"/>
      </w:pPr>
      <w:r>
        <w:rPr>
          <w:rFonts w:ascii="Calibri" w:hAnsi="Calibri"/>
          <w:sz w:val="20"/>
        </w:rPr>
        <w:t>(H1) v_u = valeur intrinsèque du type de u (convention C-H1), ou du stade déclaré pour un type ligneux (convention C-H5).</w:t>
      </w:r>
    </w:p>
    <w:p>
      <w:pPr>
        <w:spacing w:before="57" w:after="227" w:line="288" w:lineRule="auto"/>
      </w:pPr>
      <w:r>
        <w:rPr>
          <w:rFonts w:ascii="Calibri" w:hAnsi="Calibri"/>
          <w:sz w:val="20"/>
        </w:rPr>
        <w:t>(H2) S_u = (nombre de critères satisfaits) / (nombre de critères applicables) ; si un critère essentiel échoue, S_u = min(S_u, 0,5) (convention C-H6). Pour un boisement, S_u = (somme des 13 notes - 13) / 26. Pour un type sans grille (cultures, surfaces minérales), S_u n'est pas calculé et f_u = 1.</w:t>
      </w:r>
    </w:p>
    <w:p>
      <w:pPr>
        <w:spacing w:before="57" w:after="227" w:line="288" w:lineRule="auto"/>
      </w:pPr>
      <w:r>
        <w:rPr>
          <w:rFonts w:ascii="Calibri" w:hAnsi="Calibri"/>
          <w:sz w:val="20"/>
        </w:rPr>
        <w:t>(H3) f_u = 0,5 + 0,5 x S_u (convention C-H2).</w:t>
      </w:r>
    </w:p>
    <w:p>
      <w:pPr>
        <w:spacing w:before="57" w:after="227" w:line="288" w:lineRule="auto"/>
      </w:pPr>
      <w:r>
        <w:rPr>
          <w:rFonts w:ascii="Calibri" w:hAnsi="Calibri"/>
          <w:sz w:val="20"/>
        </w:rPr>
        <w:t>(H4) V^H_u = A_u x v_u x f_u x f_sol,u x m_u</w:t>
      </w:r>
    </w:p>
    <w:p>
      <w:pPr>
        <w:spacing w:before="57" w:after="227" w:line="288" w:lineRule="auto"/>
      </w:pPr>
      <w:r>
        <w:rPr>
          <w:rFonts w:ascii="Calibri" w:hAnsi="Calibri"/>
          <w:sz w:val="20"/>
        </w:rPr>
        <w:t>La classe d'état affichée (bon si S_u &gt;= 0,85, moyen si S_u &gt;= 0,65, mauvais sinon) sert au module T pour choisir le délai de maturité.</w:t>
      </w:r>
    </w:p>
    <w:p>
      <w:pPr>
        <w:spacing w:before="57" w:after="227" w:line="288" w:lineRule="auto"/>
      </w:pPr>
      <w:r>
        <w:rPr>
          <w:rFonts w:ascii="Calibri" w:hAnsi="Calibri"/>
          <w:sz w:val="20"/>
        </w:rPr>
        <w:t>Cas limites : un habitat créé est évalué sur les critères visés et justifiés dans le dossier (plan de gestion, cahier des charges des plantations) ; un habitat existant, sur les critères relevés.</w:t>
      </w:r>
    </w:p>
    <w:p>
      <w:pPr>
        <w:pStyle w:val="Heading2"/>
        <w:keepNext/>
        <w:spacing w:before="397" w:after="170"/>
      </w:pPr>
      <w:r>
        <w:rPr>
          <w:rFonts w:ascii="Poppins" w:hAnsi="Poppins" w:cs="Poppins" w:eastAsia="Poppins"/>
          <w:color w:val="1E7A4A"/>
        </w:rPr>
        <w:t>7.5 Module C : connectivité</w:t>
      </w:r>
    </w:p>
    <w:p>
      <w:pPr>
        <w:spacing w:before="57" w:after="227" w:line="288" w:lineRule="auto"/>
      </w:pPr>
      <w:r>
        <w:rPr>
          <w:rFonts w:ascii="Calibri" w:hAnsi="Calibri"/>
          <w:sz w:val="20"/>
        </w:rPr>
        <w:t>Objet : effet de la taille et de l'isolement des taches.</w:t>
      </w:r>
    </w:p>
    <w:p>
      <w:pPr>
        <w:spacing w:before="57" w:after="227" w:line="288" w:lineRule="auto"/>
      </w:pPr>
      <w:r>
        <w:rPr>
          <w:rFonts w:ascii="Calibri" w:hAnsi="Calibri"/>
          <w:sz w:val="20"/>
        </w:rPr>
        <w:t xml:space="preserve">Paramètres : </w:t>
      </w:r>
      <w:r>
        <w:rPr>
          <w:rFonts w:ascii="Calibri" w:hAnsi="Calibri"/>
          <w:sz w:val="20"/>
        </w:rPr>
        <w:t>connectivite.csv</w:t>
      </w:r>
      <w:r>
        <w:rPr>
          <w:rFonts w:ascii="Calibri" w:hAnsi="Calibri"/>
          <w:sz w:val="20"/>
        </w:rPr>
        <w:t>.</w:t>
      </w:r>
    </w:p>
    <w:p>
      <w:pPr>
        <w:spacing w:before="57" w:after="227" w:line="288" w:lineRule="auto"/>
      </w:pPr>
      <w:r>
        <w:rPr>
          <w:rFonts w:ascii="Calibri" w:hAnsi="Calibri"/>
          <w:sz w:val="20"/>
        </w:rPr>
        <w:t>(C1) A_k = somme des A_u des unités de la tache k (positions au sol, eau, linéaire et hors-sol ; les arbres ne s'ajoutent pas, ils surplombent) + surface végétalisée extérieure contiguë à k.</w:t>
      </w:r>
    </w:p>
    <w:p>
      <w:pPr>
        <w:spacing w:before="57" w:after="227" w:line="288" w:lineRule="auto"/>
      </w:pPr>
      <w:r>
        <w:rPr>
          <w:rFonts w:ascii="Calibri" w:hAnsi="Calibri"/>
          <w:sz w:val="20"/>
        </w:rPr>
        <w:t>(C2) k_taille,k = min(1 ; max(0,35 ; (A_k / 44 000)^0,22)) (convention C-C1).</w:t>
      </w:r>
    </w:p>
    <w:p>
      <w:pPr>
        <w:spacing w:before="57" w:after="227" w:line="288" w:lineRule="auto"/>
      </w:pPr>
      <w:r>
        <w:rPr>
          <w:rFonts w:ascii="Calibri" w:hAnsi="Calibri"/>
          <w:sz w:val="20"/>
        </w:rPr>
        <w:t>(C3) k_C,k = k_taille,k x m_conn,k x k_clot,k, avec m_conn,k = 1,15, 1,10 ou 1 (convention C-C2) et k_clot,k = 0,9 pour une tache close par une clôture étanche, 1 sinon (convention C-C3).</w:t>
      </w:r>
    </w:p>
    <w:p>
      <w:pPr>
        <w:spacing w:before="57" w:after="227" w:line="288" w:lineRule="auto"/>
      </w:pPr>
      <w:r>
        <w:rPr>
          <w:rFonts w:ascii="Calibri" w:hAnsi="Calibri"/>
          <w:sz w:val="20"/>
        </w:rPr>
        <w:t>Toute unité de la tache k reçoit k_C,u = k_C,k. Toute unité de valeur non nulle relève d'une tache, y compris un revêtement perméable : une unité qui n'est contiguë à aucune autre forme sa propre tache. Seules les surfaces scellées (S01), de valeur nulle, n'en forment pas.</w:t>
      </w:r>
    </w:p>
    <w:p>
      <w:pPr>
        <w:spacing w:before="57" w:after="227" w:line="288" w:lineRule="auto"/>
      </w:pPr>
      <w:r>
        <w:rPr>
          <w:rFonts w:ascii="Calibri" w:hAnsi="Calibri"/>
          <w:sz w:val="20"/>
        </w:rPr>
        <w:t>Cas limites : une voirie interne coupe la contiguïté ; une toiture végétalisée isolée forme sa propre tache.</w:t>
      </w:r>
    </w:p>
    <w:p>
      <w:pPr>
        <w:pStyle w:val="Heading2"/>
        <w:keepNext/>
        <w:spacing w:before="397" w:after="170"/>
      </w:pPr>
      <w:r>
        <w:rPr>
          <w:rFonts w:ascii="Poppins" w:hAnsi="Poppins" w:cs="Poppins" w:eastAsia="Poppins"/>
          <w:color w:val="1E7A4A"/>
        </w:rPr>
        <w:t>7.6 Module N : nuisances</w:t>
      </w:r>
    </w:p>
    <w:p>
      <w:pPr>
        <w:spacing w:before="57" w:after="227" w:line="288" w:lineRule="auto"/>
      </w:pPr>
      <w:r>
        <w:rPr>
          <w:rFonts w:ascii="Calibri" w:hAnsi="Calibri"/>
          <w:sz w:val="20"/>
        </w:rPr>
        <w:t>Objet : effet de la lumière artificielle, du bruit et des vitrages.</w:t>
      </w:r>
    </w:p>
    <w:p>
      <w:pPr>
        <w:spacing w:before="57" w:after="227" w:line="288" w:lineRule="auto"/>
      </w:pPr>
      <w:r>
        <w:rPr>
          <w:rFonts w:ascii="Calibri" w:hAnsi="Calibri"/>
          <w:sz w:val="20"/>
        </w:rPr>
        <w:t xml:space="preserve">Paramètres : </w:t>
      </w:r>
      <w:r>
        <w:rPr>
          <w:rFonts w:ascii="Calibri" w:hAnsi="Calibri"/>
          <w:sz w:val="20"/>
        </w:rPr>
        <w:t>nuisances.csv</w:t>
      </w:r>
      <w:r>
        <w:rPr>
          <w:rFonts w:ascii="Calibri" w:hAnsi="Calibri"/>
          <w:sz w:val="20"/>
        </w:rPr>
        <w:t>.</w:t>
      </w:r>
    </w:p>
    <w:p>
      <w:pPr>
        <w:spacing w:before="57" w:after="227" w:line="288" w:lineRule="auto"/>
      </w:pPr>
      <w:r>
        <w:rPr>
          <w:rFonts w:ascii="Calibri" w:hAnsi="Calibri"/>
          <w:sz w:val="20"/>
        </w:rPr>
        <w:t>(N1) k_N,u = k_lum,u x k_bruit,u x k_vit,u</w:t>
      </w:r>
    </w:p>
    <w:p>
      <w:pPr>
        <w:spacing w:before="57" w:after="227" w:line="288" w:lineRule="auto"/>
      </w:pPr>
      <w:r>
        <w:rPr>
          <w:rFonts w:ascii="Calibri" w:hAnsi="Calibri"/>
          <w:sz w:val="20"/>
        </w:rPr>
        <w:t>Le facteur d'éclairage se calcule heure par heure (fiches A51 à A53, conventions C-L1 à C-L4) :</w:t>
      </w:r>
    </w:p>
    <w:p>
      <w:pPr>
        <w:spacing w:before="57" w:after="227" w:line="288" w:lineRule="auto"/>
      </w:pPr>
      <w:r>
        <w:rPr>
          <w:rFonts w:ascii="Calibri" w:hAnsi="Calibri"/>
          <w:sz w:val="20"/>
        </w:rPr>
        <w:t>(N2) x_nuit,u = part des heures de nuit d'avril à octobre (soleil sous l'horizon à la station de référence) pendant lesquelles l'éclairage qui atteint u est allumé, multipliée par la part de temps allumé sous détection de présence ;</w:t>
      </w:r>
    </w:p>
    <w:p>
      <w:pPr>
        <w:spacing w:before="57" w:after="227" w:line="288" w:lineRule="auto"/>
      </w:pPr>
      <w:r>
        <w:rPr>
          <w:rFonts w:ascii="Calibri" w:hAnsi="Calibri"/>
          <w:sz w:val="20"/>
        </w:rPr>
        <w:t>(N3) k_lum,u = 1 - 0,25 x x_nuit,u x s(T_c) x g(d_u), où s est le facteur spectral de la température de couleur T_c (0,5 en ambre, 0,9 à 3 000 K, 1 à 4 000 K) et g le facteur de distance au luminaire le plus proche (1 jusqu'à 10 m, 0 au-delà de 50 m, linéaire entre les deux).</w:t>
      </w:r>
    </w:p>
    <w:p>
      <w:pPr>
        <w:spacing w:before="57" w:after="227" w:line="288" w:lineRule="auto"/>
      </w:pPr>
      <w:r>
        <w:rPr>
          <w:rFonts w:ascii="Calibri" w:hAnsi="Calibri"/>
          <w:sz w:val="20"/>
        </w:rPr>
        <w:t>Un éclairage froid allumé toute la nuit au pied de l'unité donne 0,75 ; un éclairage conforme à l'arrêté du 27 décembre 2018, de 3 000 K, éteint à 1 h, donne 0,916 à Trappes. k_bruit,u = 0,7 si le niveau sonore dépasse 47 dB(A) en milieu ouvert ou 42 dB(A) en milieu boisé, 1 sinon (convention C-N2). k_vit,u = 0,95 si u est à moins de 15 m d'une façade exposant plus de 10 m² de vitrage non traité, 1 sinon (convention C-N3).</w:t>
      </w:r>
    </w:p>
    <w:p>
      <w:pPr>
        <w:pStyle w:val="Heading2"/>
        <w:keepNext/>
        <w:spacing w:before="397" w:after="170"/>
      </w:pPr>
      <w:r>
        <w:rPr>
          <w:rFonts w:ascii="Poppins" w:hAnsi="Poppins" w:cs="Poppins" w:eastAsia="Poppins"/>
          <w:color w:val="1E7A4A"/>
        </w:rPr>
        <w:t>7.7 Module E : eau</w:t>
      </w:r>
    </w:p>
    <w:p>
      <w:pPr>
        <w:spacing w:before="57" w:after="227" w:line="288" w:lineRule="auto"/>
      </w:pPr>
      <w:r>
        <w:rPr>
          <w:rFonts w:ascii="Calibri" w:hAnsi="Calibri"/>
          <w:sz w:val="20"/>
        </w:rPr>
        <w:t>Objet : alimentation des milieux en eau et gestion des eaux pluviales.</w:t>
      </w:r>
    </w:p>
    <w:p>
      <w:pPr>
        <w:spacing w:before="57" w:after="227" w:line="288" w:lineRule="auto"/>
      </w:pPr>
      <w:r>
        <w:rPr>
          <w:rFonts w:ascii="Calibri" w:hAnsi="Calibri"/>
          <w:sz w:val="20"/>
        </w:rPr>
        <w:t xml:space="preserve">Paramètres : </w:t>
      </w:r>
      <w:r>
        <w:rPr>
          <w:rFonts w:ascii="Calibri" w:hAnsi="Calibri"/>
          <w:sz w:val="20"/>
        </w:rPr>
        <w:t>eau.csv</w:t>
      </w:r>
      <w:r>
        <w:rPr>
          <w:rFonts w:ascii="Calibri" w:hAnsi="Calibri"/>
          <w:sz w:val="20"/>
        </w:rPr>
        <w:t>.</w:t>
      </w:r>
    </w:p>
    <w:p>
      <w:pPr>
        <w:spacing w:before="57" w:after="227" w:line="288" w:lineRule="auto"/>
      </w:pPr>
      <w:r>
        <w:rPr>
          <w:rFonts w:ascii="Calibri" w:hAnsi="Calibri"/>
          <w:sz w:val="20"/>
        </w:rPr>
        <w:t>(E1) k_E,u = 0,8 pour une unité en eau alimentée artificiellement, 1 sinon (convention C-E4).</w:t>
      </w:r>
    </w:p>
    <w:p>
      <w:pPr>
        <w:spacing w:before="57" w:after="227" w:line="288" w:lineRule="auto"/>
      </w:pPr>
      <w:r>
        <w:rPr>
          <w:rFonts w:ascii="Calibri" w:hAnsi="Calibri"/>
          <w:sz w:val="20"/>
        </w:rPr>
        <w:t>Sortie complémentaire : part des eaux pluviales infiltrées ou gérées à ciel ouvert, qui entre dans Bnat par le bonus S13 (convention C-E5).</w:t>
      </w:r>
    </w:p>
    <w:p>
      <w:pPr>
        <w:spacing w:before="57" w:after="227" w:line="288" w:lineRule="auto"/>
      </w:pPr>
      <w:r>
        <w:rPr>
          <w:rFonts w:ascii="Calibri" w:hAnsi="Calibri"/>
          <w:sz w:val="20"/>
        </w:rPr>
        <w:t>Valeur à maturité d'une unité :</w:t>
      </w:r>
    </w:p>
    <w:p>
      <w:pPr>
        <w:spacing w:before="57" w:after="227" w:line="288" w:lineRule="auto"/>
      </w:pPr>
      <w:r>
        <w:rPr>
          <w:rFonts w:ascii="Calibri" w:hAnsi="Calibri"/>
          <w:sz w:val="20"/>
        </w:rPr>
        <w:t>(H5) V_u = min(1,15 x A_u ; V^H_u x k_C,u x k_N,u x k_E,u) (convention C-H7)</w:t>
      </w:r>
    </w:p>
    <w:p>
      <w:pPr>
        <w:pStyle w:val="Heading2"/>
        <w:keepNext/>
        <w:spacing w:before="397" w:after="170"/>
      </w:pPr>
      <w:r>
        <w:rPr>
          <w:rFonts w:ascii="Poppins" w:hAnsi="Poppins" w:cs="Poppins" w:eastAsia="Poppins"/>
          <w:color w:val="1E7A4A"/>
        </w:rPr>
        <w:t>7.8 Module W : bilan hydrique et climat</w:t>
      </w:r>
    </w:p>
    <w:p>
      <w:pPr>
        <w:spacing w:before="57" w:after="227" w:line="288" w:lineRule="auto"/>
      </w:pPr>
      <w:r>
        <w:rPr>
          <w:rFonts w:ascii="Calibri" w:hAnsi="Calibri"/>
          <w:sz w:val="20"/>
        </w:rPr>
        <w:t>Objet : stress hydrique de chaque unité végétalisée, heure par heure, sous le climat de chaque année de la période.</w:t>
      </w:r>
    </w:p>
    <w:p>
      <w:pPr>
        <w:spacing w:before="57" w:after="227" w:line="288" w:lineRule="auto"/>
      </w:pPr>
      <w:r>
        <w:rPr>
          <w:rFonts w:ascii="Calibri" w:hAnsi="Calibri"/>
          <w:sz w:val="20"/>
        </w:rPr>
        <w:t xml:space="preserve">Paramètres : </w:t>
      </w:r>
      <w:r>
        <w:rPr>
          <w:rFonts w:ascii="Calibri" w:hAnsi="Calibri"/>
          <w:sz w:val="20"/>
        </w:rPr>
        <w:t>climat.csv</w:t>
      </w:r>
      <w:r>
        <w:rPr>
          <w:rFonts w:ascii="Calibri" w:hAnsi="Calibri"/>
          <w:sz w:val="20"/>
        </w:rPr>
        <w:t xml:space="preserve">, </w:t>
      </w:r>
      <w:r>
        <w:rPr>
          <w:rFonts w:ascii="Calibri" w:hAnsi="Calibri"/>
          <w:sz w:val="20"/>
        </w:rPr>
        <w:t>donnees/climat/</w:t>
      </w:r>
      <w:r>
        <w:rPr>
          <w:rFonts w:ascii="Calibri" w:hAnsi="Calibri"/>
          <w:sz w:val="20"/>
        </w:rPr>
        <w:t xml:space="preserve"> (années types horaires), </w:t>
      </w:r>
      <w:r>
        <w:rPr>
          <w:rFonts w:ascii="Calibri" w:hAnsi="Calibri"/>
          <w:sz w:val="20"/>
        </w:rPr>
        <w:t>hydrique.csv</w:t>
      </w:r>
      <w:r>
        <w:rPr>
          <w:rFonts w:ascii="Calibri" w:hAnsi="Calibri"/>
          <w:sz w:val="20"/>
        </w:rPr>
        <w:t>.</w:t>
      </w:r>
    </w:p>
    <w:p>
      <w:pPr>
        <w:spacing w:before="57" w:after="227" w:line="288" w:lineRule="auto"/>
      </w:pPr>
      <w:r>
        <w:rPr>
          <w:rFonts w:ascii="Calibri" w:hAnsi="Calibri"/>
          <w:sz w:val="20"/>
        </w:rPr>
        <w:t>(W1) Climat horaire : année type de la station de référence de la zone climatique au niveau de réchauffement n (+2 ; +2,7 ; +4 °C), température corrigée de l'altitude du site, pluies recalées mois par mois sur la normale 1991-2020 de la station (conventions C-W1, C-W3).</w:t>
      </w:r>
    </w:p>
    <w:p>
      <w:pPr>
        <w:spacing w:before="57" w:after="227" w:line="288" w:lineRule="auto"/>
      </w:pPr>
      <w:r>
        <w:rPr>
          <w:rFonts w:ascii="Calibri" w:hAnsi="Calibri"/>
          <w:sz w:val="20"/>
        </w:rPr>
        <w:t>(W2) ET0 horaire : équation 53 de la FAO-56, gazon de référence (convention C-W2).</w:t>
      </w:r>
    </w:p>
    <w:p>
      <w:pPr>
        <w:spacing w:before="57" w:after="227" w:line="288" w:lineRule="auto"/>
      </w:pPr>
      <w:r>
        <w:rPr>
          <w:rFonts w:ascii="Calibri" w:hAnsi="Calibri"/>
          <w:sz w:val="20"/>
        </w:rPr>
        <w:t>(W3) Réserve utile : RU_u = 1 000 x (θ_cc - θ_pf) x min(Z_r ; profondeur de sol) en pleine terre ; RU_u = 10 x épaisseur (cm) x 0,20 pour un substrat (conventions C-W4, C-W5).</w:t>
      </w:r>
    </w:p>
    <w:p>
      <w:pPr>
        <w:spacing w:before="57" w:after="227" w:line="288" w:lineRule="auto"/>
      </w:pPr>
      <w:r>
        <w:rPr>
          <w:rFonts w:ascii="Calibri" w:hAnsi="Calibri"/>
          <w:sz w:val="20"/>
        </w:rPr>
        <w:t>(W4) Bilan horaire : D_u(h) = D_u(h - 1) - P(h) x (1 + apport_u) + K_s x K_c x ET0(h), borné entre 0 et RU_u, avec K_s = REW / (1 - p) quand la réserve extractible relative REW = 1 - D_u / RU_u passe sous 1 - p (équation 84 de la FAO-56), K_c et p du groupe hydrique de u (conventions C-W6, C-W7). Une unité arrosée est rechargée la nuit quand REW passe sous 0,5 (C-W10).</w:t>
      </w:r>
    </w:p>
    <w:p>
      <w:pPr>
        <w:spacing w:before="57" w:after="227" w:line="288" w:lineRule="auto"/>
      </w:pPr>
      <w:r>
        <w:rPr>
          <w:rFonts w:ascii="Calibri" w:hAnsi="Calibri"/>
          <w:sz w:val="20"/>
        </w:rPr>
        <w:t>(W5) Indice de stress : IS_u = somme, sur les heures de la saison de végétation, de max(0 ; (0,4 - REW) / 0,4) / 24 (Granier et al., 1999, convention C-W8).</w:t>
      </w:r>
    </w:p>
    <w:p>
      <w:pPr>
        <w:spacing w:before="57" w:after="227" w:line="288" w:lineRule="auto"/>
      </w:pPr>
      <w:r>
        <w:rPr>
          <w:rFonts w:ascii="Calibri" w:hAnsi="Calibri"/>
          <w:sz w:val="20"/>
        </w:rPr>
        <w:t>(W6) Facteur hydrique du niveau n : k_W,u,n = max(0,5 ; 1 - β_g x (IS_u,n - IS_ref,g - 5) / 100), où IS_ref,g est l'indice du même groupe sur un limon d'un mètre, sans arrosage, à +2 °C dans la zone (convention C-W9). Une mare à sec entre mars et juin vaut k_W = 0,5 (C-W11, C-W12).</w:t>
      </w:r>
    </w:p>
    <w:p>
      <w:pPr>
        <w:spacing w:before="57" w:after="227" w:line="288" w:lineRule="auto"/>
      </w:pPr>
      <w:r>
        <w:rPr>
          <w:rFonts w:ascii="Calibri" w:hAnsi="Calibri"/>
          <w:sz w:val="20"/>
        </w:rPr>
        <w:t>(W7) Facteur de l'année t : k_W,u(t) = interpolation linéaire des k_W,u,n selon le niveau de réchauffement de l'année civile (C-W13).</w:t>
      </w:r>
    </w:p>
    <w:p>
      <w:pPr>
        <w:spacing w:before="57" w:after="227" w:line="288" w:lineRule="auto"/>
      </w:pPr>
      <w:r>
        <w:rPr>
          <w:rFonts w:ascii="Calibri" w:hAnsi="Calibri"/>
          <w:sz w:val="20"/>
        </w:rPr>
        <w:t>Sorties : RU_u, IS_u et k_W,u par niveau, k_W,u(t), volume d'arrosage annuel.</w:t>
      </w:r>
    </w:p>
    <w:p>
      <w:pPr>
        <w:pStyle w:val="Heading2"/>
        <w:keepNext/>
        <w:spacing w:before="397" w:after="170"/>
      </w:pPr>
      <w:r>
        <w:rPr>
          <w:rFonts w:ascii="Poppins" w:hAnsi="Poppins" w:cs="Poppins" w:eastAsia="Poppins"/>
          <w:color w:val="1E7A4A"/>
        </w:rPr>
        <w:t>7.9 Module T : temps</w:t>
      </w:r>
    </w:p>
    <w:p>
      <w:pPr>
        <w:spacing w:before="57" w:after="227" w:line="288" w:lineRule="auto"/>
      </w:pPr>
      <w:r>
        <w:rPr>
          <w:rFonts w:ascii="Calibri" w:hAnsi="Calibri"/>
          <w:sz w:val="20"/>
        </w:rPr>
        <w:t>Objet : trajectoire de chaque unité sur 50 ans, au pas mensuel.</w:t>
      </w:r>
    </w:p>
    <w:p>
      <w:pPr>
        <w:spacing w:before="57" w:after="227" w:line="288" w:lineRule="auto"/>
      </w:pPr>
      <w:r>
        <w:rPr>
          <w:rFonts w:ascii="Calibri" w:hAnsi="Calibri"/>
          <w:sz w:val="20"/>
        </w:rPr>
        <w:t xml:space="preserve">Paramètres : </w:t>
      </w:r>
      <w:r>
        <w:rPr>
          <w:rFonts w:ascii="Calibri" w:hAnsi="Calibri"/>
          <w:sz w:val="20"/>
        </w:rPr>
        <w:t>habitats.csv</w:t>
      </w:r>
      <w:r>
        <w:rPr>
          <w:rFonts w:ascii="Calibri" w:hAnsi="Calibri"/>
          <w:sz w:val="20"/>
        </w:rPr>
        <w:t xml:space="preserve"> (délais, difficultés), </w:t>
      </w:r>
      <w:r>
        <w:rPr>
          <w:rFonts w:ascii="Calibri" w:hAnsi="Calibri"/>
          <w:sz w:val="20"/>
        </w:rPr>
        <w:t>contexte.csv</w:t>
      </w:r>
      <w:r>
        <w:rPr>
          <w:rFonts w:ascii="Calibri" w:hAnsi="Calibri"/>
          <w:sz w:val="20"/>
        </w:rPr>
        <w:t xml:space="preserve">, </w:t>
      </w:r>
      <w:r>
        <w:rPr>
          <w:rFonts w:ascii="Calibri" w:hAnsi="Calibri"/>
          <w:sz w:val="20"/>
        </w:rPr>
        <w:t>succession.csv</w:t>
      </w:r>
      <w:r>
        <w:rPr>
          <w:rFonts w:ascii="Calibri" w:hAnsi="Calibri"/>
          <w:sz w:val="20"/>
        </w:rPr>
        <w:t xml:space="preserve">, </w:t>
      </w:r>
      <w:r>
        <w:rPr>
          <w:rFonts w:ascii="Calibri" w:hAnsi="Calibri"/>
          <w:sz w:val="20"/>
        </w:rPr>
        <w:t>chantier.csv</w:t>
      </w:r>
      <w:r>
        <w:rPr>
          <w:rFonts w:ascii="Calibri" w:hAnsi="Calibri"/>
          <w:sz w:val="20"/>
        </w:rPr>
        <w:t>.</w:t>
      </w:r>
    </w:p>
    <w:p>
      <w:pPr>
        <w:spacing w:before="57" w:after="227" w:line="288" w:lineRule="auto"/>
      </w:pPr>
      <w:r>
        <w:rPr>
          <w:rFonts w:ascii="Calibri" w:hAnsi="Calibri"/>
          <w:sz w:val="20"/>
        </w:rPr>
        <w:t>(T1) Mois m de la période (m = 1 au premier mois du chantier, m = 600 au dernier) : phi_m = 1 si m &lt;= durée du chantier en mois, 0 sinon. Rang de plantation m_pl : premier mois de novembre à mars au plus tôt deux mois avant la fin du chantier ; un milieu sans délai de maturité part à la fin du chantier (conventions C-K2, C-K3).</w:t>
      </w:r>
    </w:p>
    <w:p>
      <w:pPr>
        <w:spacing w:before="57" w:after="227" w:line="288" w:lineRule="auto"/>
      </w:pPr>
      <w:r>
        <w:rPr>
          <w:rFonts w:ascii="Calibri" w:hAnsi="Calibri"/>
          <w:sz w:val="20"/>
        </w:rPr>
        <w:t>(T2) Unité conservée : V_u(m) = V_u x (1 - r x phi_m), avec r = 0 si une protection en chantier est prévue, 0,25 sinon (convention C-T4).</w:t>
      </w:r>
    </w:p>
    <w:p>
      <w:pPr>
        <w:spacing w:before="57" w:after="227" w:line="288" w:lineRule="auto"/>
      </w:pPr>
      <w:r>
        <w:rPr>
          <w:rFonts w:ascii="Calibri" w:hAnsi="Calibri"/>
          <w:sz w:val="20"/>
        </w:rPr>
        <w:t>(T3) Unité créée : V_u(m) = D_u x V_u x g_u(τ), avec τ = (m - m_pl) / 12 et g_u(τ) = [(1 - e^(-3 τ / d_u)) / (1 - e^(-3))]^c pour τ &gt; 0, plafonnée à 1, c valant 1, 2 ou 3 selon que le milieu est herbacé, arbustif ou arboré (convention C-M1).</w:t>
      </w:r>
    </w:p>
    <w:p>
      <w:pPr>
        <w:spacing w:before="57" w:after="227" w:line="288" w:lineRule="auto"/>
      </w:pPr>
      <w:r>
        <w:rPr>
          <w:rFonts w:ascii="Calibri" w:hAnsi="Calibri"/>
          <w:sz w:val="20"/>
        </w:rPr>
        <w:t>d_u est le délai de maturité du type pour la classe d'état visée (C-T1, C-T2), multiplié par le multiplicateur de zone (C-E2) ; pour un type sans évaluation d'état dans la métrique anglaise, le délai « sans état » ; pour un type minéral, 0 (C-T3). D_u est la difficulté de création (C-T7).</w:t>
      </w:r>
    </w:p>
    <w:p>
      <w:pPr>
        <w:spacing w:before="57" w:after="227" w:line="288" w:lineRule="auto"/>
      </w:pPr>
      <w:r>
        <w:rPr>
          <w:rFonts w:ascii="Calibri" w:hAnsi="Calibri"/>
          <w:sz w:val="20"/>
        </w:rPr>
        <w:t>(T4) Unité améliorée : V_u(t) = V_u,0 + (D_u x V_u - V_u,0) x g(t) si D_u x V_u &gt; V_u,0, et V_u,0 sinon, où V_u,0 est la valeur à l'état initial de l'unité liée, D_u la difficulté d'amélioration et d_u le délai d'amélioration de la classe d'état initiale à la classe visée (mauvais vers moyen, mauvais vers bon, moyen vers bon), lu dans l'onglet G-5 de la métrique anglaise (</w:t>
      </w:r>
      <w:r>
        <w:rPr>
          <w:rFonts w:ascii="Calibri" w:hAnsi="Calibri"/>
          <w:sz w:val="20"/>
        </w:rPr>
        <w:t>habitats.csv</w:t>
      </w:r>
      <w:r>
        <w:rPr>
          <w:rFonts w:ascii="Calibri" w:hAnsi="Calibri"/>
          <w:sz w:val="20"/>
        </w:rPr>
        <w:t xml:space="preserve">, paramètres </w:t>
      </w:r>
      <w:r>
        <w:rPr>
          <w:rFonts w:ascii="Calibri" w:hAnsi="Calibri"/>
          <w:sz w:val="20"/>
        </w:rPr>
        <w:t>delai_amelioration_*</w:t>
      </w:r>
      <w:r>
        <w:rPr>
          <w:rFonts w:ascii="Calibri" w:hAnsi="Calibri"/>
          <w:sz w:val="20"/>
        </w:rPr>
        <w:t>).</w:t>
      </w:r>
    </w:p>
    <w:p>
      <w:pPr>
        <w:spacing w:before="57" w:after="227" w:line="288" w:lineRule="auto"/>
      </w:pPr>
      <w:r>
        <w:rPr>
          <w:rFonts w:ascii="Calibri" w:hAnsi="Calibri"/>
          <w:sz w:val="20"/>
        </w:rPr>
        <w:t>(T5) Renouvellement prévu l'année R : V_u = 0 pendant l'année qui suit R (convention C-T6), puis maturation selon (T3).</w:t>
      </w:r>
    </w:p>
    <w:p>
      <w:pPr>
        <w:spacing w:before="57" w:after="227" w:line="288" w:lineRule="auto"/>
      </w:pPr>
      <w:r>
        <w:rPr>
          <w:rFonts w:ascii="Calibri" w:hAnsi="Calibri"/>
          <w:sz w:val="20"/>
        </w:rPr>
        <w:t>(T6) Valeur annuelle : V_u(t) = [moyenne des V_u(m) des douze mois de l'année t] x k_W,u(t) x f_g,u(t). Le facteur de gestion vaut 1 pendant le plan de gestion déclaré ; ensuite, en gestion courante, une prairie prend la valeur d'une pelouse tondue (VB.5) et une haie celle de son stade jeune ; en cas d'abandon, un milieu herbacé prend la valeur de sa variante abandonnée de la BKompV après deux ans, puis celle d'une friche arbustive après quinze ans (conventions C-M2, C-M3).</w:t>
      </w:r>
    </w:p>
    <w:p>
      <w:pPr>
        <w:spacing w:before="57" w:after="227" w:line="288" w:lineRule="auto"/>
      </w:pPr>
      <w:r>
        <w:rPr>
          <w:rFonts w:ascii="Calibri" w:hAnsi="Calibri"/>
          <w:sz w:val="20"/>
        </w:rPr>
        <w:t>(T7) Valeurs intégrées : I_0 = somme, pour t de 1 à N, des V_u x k_W,u(t) de l'état initial, qui subit le même climat ; I_1 = somme, pour t de 1 à N, des V_u(t) de l'état projet. Les mêmes sommes sur 30 ans donnent les sorties complémentaires.</w:t>
      </w:r>
    </w:p>
    <w:p>
      <w:pPr>
        <w:spacing w:before="57" w:after="227" w:line="288" w:lineRule="auto"/>
      </w:pPr>
      <w:r>
        <w:rPr>
          <w:rFonts w:ascii="Calibri" w:hAnsi="Calibri"/>
          <w:sz w:val="20"/>
        </w:rPr>
        <w:t>(T8) Dette de maturité : somme, pour t de 1 à N, des (D_u x V_u - moyenne annuelle des V_u(m)) des unités créées et améliorées, avant facteurs hydrique et de gestion.</w:t>
      </w:r>
    </w:p>
    <w:p>
      <w:pPr>
        <w:spacing w:before="57" w:after="227" w:line="288" w:lineRule="auto"/>
      </w:pPr>
      <w:r>
        <w:rPr>
          <w:rFonts w:ascii="Calibri" w:hAnsi="Calibri"/>
          <w:sz w:val="20"/>
        </w:rPr>
        <w:t>(T9) Destruction en période sensible : ΔI_ch = somme, sur les unités initiales détruites, de V_u x s(mois de destruction) x 1 an, s étant la sensibilité la plus forte des groupes de faune de l'unité (oiseaux nicheurs, chiroptères, amphibiens) au mois de destruction (convention C-K1).</w:t>
      </w:r>
    </w:p>
    <w:p>
      <w:pPr>
        <w:spacing w:before="57" w:after="227" w:line="288" w:lineRule="auto"/>
      </w:pPr>
      <w:r>
        <w:rPr>
          <w:rFonts w:ascii="Calibri" w:hAnsi="Calibri"/>
          <w:sz w:val="20"/>
        </w:rPr>
        <w:t>Sorties : trajectoire de chaque unité (50 valeurs), trajectoire du site, I_0, I_1, dette de maturité, ΔI_ch.</w:t>
      </w:r>
    </w:p>
    <w:p>
      <w:pPr>
        <w:pStyle w:val="Heading2"/>
        <w:keepNext/>
        <w:spacing w:before="397" w:after="170"/>
      </w:pPr>
      <w:r>
        <w:rPr>
          <w:rFonts w:ascii="Poppins" w:hAnsi="Poppins" w:cs="Poppins" w:eastAsia="Poppins"/>
          <w:color w:val="1E7A4A"/>
        </w:rPr>
        <w:t>7.10 Module G : biodiversité grise</w:t>
      </w:r>
    </w:p>
    <w:p>
      <w:pPr>
        <w:spacing w:before="57" w:after="227" w:line="288" w:lineRule="auto"/>
      </w:pPr>
      <w:r>
        <w:rPr>
          <w:rFonts w:ascii="Calibri" w:hAnsi="Calibri"/>
          <w:sz w:val="20"/>
        </w:rPr>
        <w:t>Objet : perte de nature causée par les matériaux et le chantier.</w:t>
      </w:r>
    </w:p>
    <w:p>
      <w:pPr>
        <w:spacing w:before="57" w:after="227" w:line="288" w:lineRule="auto"/>
      </w:pPr>
      <w:r>
        <w:rPr>
          <w:rFonts w:ascii="Calibri" w:hAnsi="Calibri"/>
          <w:sz w:val="20"/>
        </w:rPr>
        <w:t xml:space="preserve">Paramètres : </w:t>
      </w:r>
      <w:r>
        <w:rPr>
          <w:rFonts w:ascii="Calibri" w:hAnsi="Calibri"/>
          <w:sz w:val="20"/>
        </w:rPr>
        <w:t>materiaux.csv</w:t>
      </w:r>
      <w:r>
        <w:rPr>
          <w:rFonts w:ascii="Calibri" w:hAnsi="Calibri"/>
          <w:sz w:val="20"/>
        </w:rPr>
        <w:t>.</w:t>
      </w:r>
    </w:p>
    <w:p>
      <w:pPr>
        <w:spacing w:before="57" w:after="227" w:line="288" w:lineRule="auto"/>
      </w:pPr>
      <w:r>
        <w:rPr>
          <w:rFonts w:ascii="Calibri" w:hAnsi="Calibri"/>
          <w:sz w:val="20"/>
        </w:rPr>
        <w:t>(G1) Inat = Inat_clim + Inat_sols</w:t>
      </w:r>
    </w:p>
    <w:p>
      <w:pPr>
        <w:spacing w:before="57" w:after="227" w:line="288" w:lineRule="auto"/>
      </w:pPr>
      <w:r>
        <w:rPr>
          <w:rFonts w:ascii="Calibri" w:hAnsi="Calibri"/>
          <w:sz w:val="20"/>
        </w:rPr>
        <w:t>(G2) Inat_clim = CF x S_ref x somme sur les phases p de (GES_p x a_p)</w:t>
      </w:r>
    </w:p>
    <w:p>
      <w:pPr>
        <w:spacing w:before="57" w:after="227" w:line="288" w:lineRule="auto"/>
      </w:pPr>
      <w:r>
        <w:rPr>
          <w:rFonts w:ascii="Calibri" w:hAnsi="Calibri"/>
          <w:sz w:val="20"/>
        </w:rPr>
        <w:t>GES_p est l'indicateur 101 du RSEE (kg CO2 éq. par m² de S_ref) des contributeurs composants et chantier pour la phase p. a_p est la durée pendant laquelle l'émission pèse sur la période de référence : 50 ans pour A1-A3 et A4-A5, 25 ans pour B, 0 pour C et D (convention C-G3).</w:t>
      </w:r>
    </w:p>
    <w:p>
      <w:pPr>
        <w:spacing w:before="57" w:after="227" w:line="288" w:lineRule="auto"/>
      </w:pPr>
      <w:r>
        <w:rPr>
          <w:rFonts w:ascii="Calibri" w:hAnsi="Calibri"/>
          <w:sz w:val="20"/>
        </w:rPr>
        <w:t>(G3) CF = S_terres x (1 - p_cult) x (pente / 2) x TCRE = 1,807 x 10^-3 m²HE par kg CO2 éq. et par an (convention C-G2).</w:t>
      </w:r>
    </w:p>
    <w:p>
      <w:pPr>
        <w:spacing w:before="57" w:after="227" w:line="288" w:lineRule="auto"/>
      </w:pPr>
      <w:r>
        <w:rPr>
          <w:rFonts w:ascii="Calibri" w:hAnsi="Calibri"/>
          <w:sz w:val="20"/>
        </w:rPr>
        <w:t>(G4) Inat_bois = somme sur les régimes r de Q_r x (1 + n_remp) x (10 000 x R / P) x (1 - MSA_r)</w:t>
      </w:r>
    </w:p>
    <w:p>
      <w:pPr>
        <w:spacing w:before="57" w:after="227" w:line="288" w:lineRule="auto"/>
      </w:pPr>
      <w:r>
        <w:rPr>
          <w:rFonts w:ascii="Calibri" w:hAnsi="Calibri"/>
          <w:sz w:val="20"/>
        </w:rPr>
        <w:t>Q_r volume de bois du régime r (m³), n_remp nombre de remplacements, R = 2 m³ de bois rond par m³ de produit, P = 5,4 m³ par ha et par an, MSA_r qualité d'habitat de la forêt d'origine (conventions C-G4, C-G5).</w:t>
      </w:r>
    </w:p>
    <w:p>
      <w:pPr>
        <w:spacing w:before="57" w:after="227" w:line="288" w:lineRule="auto"/>
      </w:pPr>
      <w:r>
        <w:rPr>
          <w:rFonts w:ascii="Calibri" w:hAnsi="Calibri"/>
          <w:sz w:val="20"/>
        </w:rPr>
        <w:t>(G5) Inat_carrières = M x (1 + n_remp) x o x (1 - 0,05), avec M masse de granulats et roches (t) et o = 0,9 m²·an par t (convention C-G6).</w:t>
      </w:r>
    </w:p>
    <w:p>
      <w:pPr>
        <w:spacing w:before="57" w:after="227" w:line="288" w:lineRule="auto"/>
      </w:pPr>
      <w:r>
        <w:rPr>
          <w:rFonts w:ascii="Calibri" w:hAnsi="Calibri"/>
          <w:sz w:val="20"/>
        </w:rPr>
        <w:t>(G6) Inat_sols = Inat_bois + Inat_carrières (les autres matériaux sont négligés en v1, convention C-G7).</w:t>
      </w:r>
    </w:p>
    <w:p>
      <w:pPr>
        <w:spacing w:before="57" w:after="227" w:line="288" w:lineRule="auto"/>
      </w:pPr>
      <w:r>
        <w:rPr>
          <w:rFonts w:ascii="Calibri" w:hAnsi="Calibri"/>
          <w:sz w:val="20"/>
        </w:rPr>
        <w:t>Sorties : Inat par phase, par poste (climat, bois, carrières), et, quand le RSEE le permet, par lot. Indicateurs complémentaires de pollution, en unités de l'annexe II (convention C-G8).</w:t>
      </w:r>
    </w:p>
    <w:p>
      <w:pPr>
        <w:pStyle w:val="Heading1"/>
        <w:keepNext/>
        <w:spacing w:before="397" w:after="170"/>
      </w:pPr>
      <w:r>
        <w:rPr>
          <w:rFonts w:ascii="Poppins" w:hAnsi="Poppins" w:cs="Poppins" w:eastAsia="Poppins"/>
          <w:color w:val="1A4F9C"/>
        </w:rPr>
        <w:t>8. Agrégation et indicateurs</w:t>
      </w:r>
    </w:p>
    <w:p>
      <w:pPr>
        <w:spacing w:before="57" w:after="227" w:line="288" w:lineRule="auto"/>
      </w:pPr>
      <w:r>
        <w:rPr>
          <w:rFonts w:ascii="Calibri" w:hAnsi="Calibri"/>
          <w:sz w:val="20"/>
        </w:rPr>
        <w:t>(A1) Cnat = I_0 - I_1 + ΔI_ch (m²HE·an). Cnat positif : le site perd de la nature ; négatif : il en gagne. Cnat moyen = Cnat / N (m²HE).</w:t>
      </w:r>
    </w:p>
    <w:p>
      <w:pPr>
        <w:spacing w:before="57" w:after="227" w:line="288" w:lineRule="auto"/>
      </w:pPr>
      <w:r>
        <w:rPr>
          <w:rFonts w:ascii="Calibri" w:hAnsi="Calibri"/>
          <w:sz w:val="20"/>
        </w:rPr>
        <w:t>(A2) Snat = -(Cnat + Inat)</w:t>
      </w:r>
    </w:p>
    <w:p>
      <w:pPr>
        <w:spacing w:before="57" w:after="227" w:line="288" w:lineRule="auto"/>
      </w:pPr>
      <w:r>
        <w:rPr>
          <w:rFonts w:ascii="Calibri" w:hAnsi="Calibri"/>
          <w:sz w:val="20"/>
        </w:rPr>
        <w:t>(A3) Bnat = 100 x (somme des A_u x c_u de l'état projet + 0,2 x surface dont l'eau de pluie est infiltrée en surface) / S_p (convention C-B1)</w:t>
      </w:r>
    </w:p>
    <w:p>
      <w:pPr>
        <w:spacing w:before="57" w:after="227" w:line="288" w:lineRule="auto"/>
      </w:pPr>
      <w:r>
        <w:rPr>
          <w:rFonts w:ascii="Calibri" w:hAnsi="Calibri"/>
          <w:sz w:val="20"/>
        </w:rPr>
        <w:t>Bnat se calcule sur les seules données du plan masse : natures de surface, épaisseurs de substrat, toitures et façades végétalisées, eau. Il ignore le type d'habitat, l'état et le temps : il est à Cnat ce que le Bbio est au Cep. Bnat / 100 est un coefficient de biotope au sens de l'article L. 151-22 du code de l'urbanisme, comparable aux coefficients des PLU.</w:t>
      </w:r>
    </w:p>
    <w:p>
      <w:pPr>
        <w:spacing w:before="57" w:after="227" w:line="288" w:lineRule="auto"/>
      </w:pPr>
      <w:r>
        <w:rPr>
          <w:rFonts w:ascii="Calibri" w:hAnsi="Calibri"/>
          <w:sz w:val="20"/>
        </w:rPr>
        <w:t>(A4) Ratios : Cnat / S_p (m²HE·an par m² de parcelle), Inat / S_ref (m²HE·an par m² de S_ref), Cnat relatif = Cnat / I_0.</w:t>
      </w:r>
    </w:p>
    <w:p>
      <w:pPr>
        <w:spacing w:before="57" w:after="227" w:line="288" w:lineRule="auto"/>
      </w:pPr>
      <w:r>
        <w:rPr>
          <w:rFonts w:ascii="Calibri" w:hAnsi="Calibri"/>
          <w:sz w:val="20"/>
        </w:rPr>
        <w:t>Indicateurs complémentaires : Cnat et Snat sur 30 ans, dette de maturité, supplément pour destruction en période sensible, volume d'arrosage annuel moyen (m³), facteur hydrique moyen de chaque unité, taux de pleine terre, imperméabilisation nette créée, part des eaux pluviales infiltrées, part de surfaces éclairées, surface vitrée exposée non traitée, part d'essences indigènes plantées (déclarée), indicateurs de pollution.</w:t>
      </w:r>
    </w:p>
    <w:p>
      <w:pPr>
        <w:pStyle w:val="Heading1"/>
        <w:keepNext/>
        <w:spacing w:before="397" w:after="170"/>
      </w:pPr>
      <w:r>
        <w:rPr>
          <w:rFonts w:ascii="Poppins" w:hAnsi="Poppins" w:cs="Poppins" w:eastAsia="Poppins"/>
          <w:color w:val="1A4F9C"/>
        </w:rPr>
        <w:t>9. Analyse d'incertitude</w:t>
      </w:r>
    </w:p>
    <w:p>
      <w:pPr>
        <w:spacing w:before="57" w:after="227" w:line="288" w:lineRule="auto"/>
      </w:pPr>
      <w:r>
        <w:rPr>
          <w:rFonts w:ascii="Calibri" w:hAnsi="Calibri"/>
          <w:sz w:val="20"/>
        </w:rPr>
        <w:t xml:space="preserve">Chaque valeur de </w:t>
      </w:r>
      <w:r>
        <w:rPr>
          <w:rFonts w:ascii="Calibri" w:hAnsi="Calibri"/>
          <w:sz w:val="20"/>
        </w:rPr>
        <w:t>donnees/</w:t>
      </w:r>
      <w:r>
        <w:rPr>
          <w:rFonts w:ascii="Calibri" w:hAnsi="Calibri"/>
          <w:sz w:val="20"/>
        </w:rPr>
        <w:t xml:space="preserve"> porte une plage (incertitude_min, incertitude_max), lue dans la source quand elle en donne une, fixée sinon par la convention C-I1 : ± 10 % pour un texte réglementaire ou un outil officiel, ± 25 % pour un jugement d'expert publié, ± 50 % pour une convention.</w:t>
      </w:r>
    </w:p>
    <w:p>
      <w:pPr>
        <w:spacing w:before="57" w:after="227" w:line="288" w:lineRule="auto"/>
      </w:pPr>
      <w:r>
        <w:rPr>
          <w:rFonts w:ascii="Calibri" w:hAnsi="Calibri"/>
          <w:sz w:val="20"/>
        </w:rPr>
        <w:t>(I1) Pour chaque tirage j de 1 à n (n &gt;= 1 000) : chaque valeur est tirée selon une loi triangulaire (borne basse, valeur centrale, borne haute), toute la chaîne E1 à E3 est recalculée.</w:t>
      </w:r>
    </w:p>
    <w:p>
      <w:pPr>
        <w:spacing w:before="57" w:after="227" w:line="288" w:lineRule="auto"/>
      </w:pPr>
      <w:r>
        <w:rPr>
          <w:rFonts w:ascii="Calibri" w:hAnsi="Calibri"/>
          <w:sz w:val="20"/>
        </w:rPr>
        <w:t>(I2) Sorties : valeur centrale (calcul aux valeurs centrales), 5e et 95e centiles (intervalle à 90 %) de Cnat, Inat, Snat et Bnat ; les cinq paramètres dont la corrélation de rang de Spearman avec Snat est la plus forte en valeur absolue (convention C-I2).</w:t>
      </w:r>
    </w:p>
    <w:p>
      <w:pPr>
        <w:spacing w:before="57" w:after="227" w:line="288" w:lineRule="auto"/>
      </w:pPr>
      <w:r>
        <w:rPr>
          <w:rFonts w:ascii="Calibri" w:hAnsi="Calibri"/>
          <w:sz w:val="20"/>
        </w:rPr>
        <w:t>La graine du générateur est écrite dans le fichier projet et dans le RSNat : deux calculs à graine identique donnent des résultats identiques.</w:t>
      </w:r>
    </w:p>
    <w:p>
      <w:pPr>
        <w:pStyle w:val="Heading1"/>
        <w:keepNext/>
        <w:spacing w:before="397" w:after="170"/>
      </w:pPr>
      <w:r>
        <w:rPr>
          <w:rFonts w:ascii="Poppins" w:hAnsi="Poppins" w:cs="Poppins" w:eastAsia="Poppins"/>
          <w:color w:val="1A4F9C"/>
        </w:rPr>
        <w:t>10. Seuils proposés et modulations</w:t>
      </w:r>
    </w:p>
    <w:p>
      <w:pPr>
        <w:spacing w:before="57" w:after="227" w:line="288" w:lineRule="auto"/>
      </w:pPr>
      <w:r>
        <w:rPr>
          <w:rFonts w:ascii="Calibri" w:hAnsi="Calibri"/>
          <w:sz w:val="20"/>
        </w:rPr>
        <w:t>Tous les seuils de ce chapitre sont proposés et en attente de validation du Biodiversity Standard Council.</w:t>
      </w:r>
    </w:p>
    <w:p>
      <w:pPr>
        <w:pStyle w:val="Heading2"/>
        <w:keepNext/>
        <w:spacing w:before="397" w:after="170"/>
      </w:pPr>
      <w:r>
        <w:rPr>
          <w:rFonts w:ascii="Poppins" w:hAnsi="Poppins" w:cs="Poppins" w:eastAsia="Poppins"/>
          <w:color w:val="1E7A4A"/>
        </w:rPr>
        <w:t>10.1 Bnat et pleine terre</w:t>
      </w:r>
    </w:p>
    <w:p>
      <w:pPr>
        <w:spacing w:before="57" w:after="227" w:line="288" w:lineRule="auto"/>
      </w:pPr>
      <w:r>
        <w:rPr>
          <w:rFonts w:ascii="Calibri" w:hAnsi="Calibri"/>
          <w:sz w:val="20"/>
        </w:rPr>
        <w:t>Seuils raccordés au coefficient de biotope par surface harmonisé du référentiel Effinature 8.1 (critère SOL 01.2.5, convention C-E6), modulés par la typologie et l'emprise (Mnat)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4463"/>
        <w:gridCol w:w="2469"/>
        <w:gridCol w:w="2705"/>
      </w:tblGrid>
      <w:tr>
        <w:trPr>
          <w:tblHeader/>
          <w:cantSplit/>
        </w:trPr>
        <w:tc>
          <w:tcPr>
            <w:tcW w:type="dxa" w:w="4463"/>
            <w:vAlign w:val="center"/>
            <w:shd w:val="clear" w:color="auto" w:fill="202335"/>
          </w:tcPr>
          <w:p>
            <w:pPr>
              <w:spacing w:before="79" w:after="79" w:line="276" w:lineRule="auto"/>
            </w:pPr>
            <w:r>
              <w:rPr>
                <w:rFonts w:ascii="Calibri" w:hAnsi="Calibri"/>
                <w:b/>
                <w:color w:val="FFFFFF"/>
                <w:sz w:val="20"/>
              </w:rPr>
              <w:t>Typologie</w:t>
            </w:r>
          </w:p>
        </w:tc>
        <w:tc>
          <w:tcPr>
            <w:tcW w:type="dxa" w:w="2469"/>
            <w:vAlign w:val="center"/>
            <w:shd w:val="clear" w:color="auto" w:fill="202335"/>
          </w:tcPr>
          <w:p>
            <w:pPr>
              <w:spacing w:before="79" w:after="79" w:line="276" w:lineRule="auto"/>
            </w:pPr>
            <w:r>
              <w:rPr>
                <w:rFonts w:ascii="Calibri" w:hAnsi="Calibri"/>
                <w:b/>
                <w:color w:val="FFFFFF"/>
                <w:sz w:val="20"/>
              </w:rPr>
              <w:t>Emprise du bâti</w:t>
            </w:r>
          </w:p>
        </w:tc>
        <w:tc>
          <w:tcPr>
            <w:tcW w:type="dxa" w:w="2705"/>
            <w:vAlign w:val="center"/>
            <w:shd w:val="clear" w:color="auto" w:fill="202335"/>
          </w:tcPr>
          <w:p>
            <w:pPr>
              <w:spacing w:before="79" w:after="79" w:line="276" w:lineRule="auto"/>
              <w:jc w:val="center"/>
            </w:pPr>
            <w:r>
              <w:rPr>
                <w:rFonts w:ascii="Calibri" w:hAnsi="Calibri"/>
                <w:b/>
                <w:color w:val="FFFFFF"/>
                <w:sz w:val="20"/>
              </w:rPr>
              <w:t>Bnat minimal</w:t>
            </w:r>
          </w:p>
        </w:tc>
      </w:tr>
      <w:tr>
        <w:trPr>
          <w:cantSplit/>
        </w:trPr>
        <w:tc>
          <w:tcPr>
            <w:tcW w:type="dxa" w:w="4463"/>
            <w:vAlign w:val="center"/>
          </w:tcPr>
          <w:p>
            <w:pPr>
              <w:spacing w:before="79" w:after="79" w:line="276" w:lineRule="auto"/>
            </w:pPr>
            <w:r>
              <w:rPr>
                <w:rFonts w:ascii="Calibri" w:hAnsi="Calibri"/>
                <w:sz w:val="20"/>
              </w:rPr>
              <w:t>Logements, équipements d'intérêt collectif</w:t>
            </w:r>
          </w:p>
        </w:tc>
        <w:tc>
          <w:tcPr>
            <w:tcW w:type="dxa" w:w="2469"/>
            <w:vAlign w:val="center"/>
          </w:tcPr>
          <w:p>
            <w:pPr>
              <w:spacing w:before="79" w:after="79" w:line="276" w:lineRule="auto"/>
            </w:pPr>
            <w:r>
              <w:rPr>
                <w:rFonts w:ascii="Calibri" w:hAnsi="Calibri"/>
                <w:sz w:val="20"/>
              </w:rPr>
              <w:t>jusqu'à 37 %</w:t>
            </w:r>
          </w:p>
        </w:tc>
        <w:tc>
          <w:tcPr>
            <w:tcW w:type="dxa" w:w="2705"/>
            <w:vAlign w:val="center"/>
          </w:tcPr>
          <w:p>
            <w:pPr>
              <w:spacing w:before="79" w:after="79" w:line="276" w:lineRule="auto"/>
              <w:jc w:val="center"/>
            </w:pPr>
            <w:r>
              <w:rPr>
                <w:rFonts w:ascii="Calibri" w:hAnsi="Calibri"/>
                <w:sz w:val="20"/>
              </w:rPr>
              <w:t>45</w:t>
            </w:r>
          </w:p>
        </w:tc>
      </w:tr>
      <w:tr>
        <w:trPr>
          <w:cantSplit/>
        </w:trPr>
        <w:tc>
          <w:tcPr>
            <w:tcW w:type="dxa" w:w="4463"/>
            <w:vAlign w:val="center"/>
          </w:tcPr>
          <w:p>
            <w:pPr>
              <w:spacing w:before="79" w:after="79" w:line="276" w:lineRule="auto"/>
            </w:pPr>
            <w:r>
              <w:rPr>
                <w:rFonts w:ascii="Calibri" w:hAnsi="Calibri"/>
                <w:sz w:val="20"/>
              </w:rPr>
              <w:t>Logements, équipements d'intérêt collectif</w:t>
            </w:r>
          </w:p>
        </w:tc>
        <w:tc>
          <w:tcPr>
            <w:tcW w:type="dxa" w:w="2469"/>
            <w:vAlign w:val="center"/>
          </w:tcPr>
          <w:p>
            <w:pPr>
              <w:spacing w:before="79" w:after="79" w:line="276" w:lineRule="auto"/>
            </w:pPr>
            <w:r>
              <w:rPr>
                <w:rFonts w:ascii="Calibri" w:hAnsi="Calibri"/>
                <w:sz w:val="20"/>
              </w:rPr>
              <w:t>38 à 49 %</w:t>
            </w:r>
          </w:p>
        </w:tc>
        <w:tc>
          <w:tcPr>
            <w:tcW w:type="dxa" w:w="2705"/>
            <w:vAlign w:val="center"/>
          </w:tcPr>
          <w:p>
            <w:pPr>
              <w:spacing w:before="79" w:after="79" w:line="276" w:lineRule="auto"/>
              <w:jc w:val="center"/>
            </w:pPr>
            <w:r>
              <w:rPr>
                <w:rFonts w:ascii="Calibri" w:hAnsi="Calibri"/>
                <w:sz w:val="20"/>
              </w:rPr>
              <w:t>35</w:t>
            </w:r>
          </w:p>
        </w:tc>
      </w:tr>
      <w:tr>
        <w:trPr>
          <w:cantSplit/>
        </w:trPr>
        <w:tc>
          <w:tcPr>
            <w:tcW w:type="dxa" w:w="4463"/>
            <w:vAlign w:val="center"/>
          </w:tcPr>
          <w:p>
            <w:pPr>
              <w:spacing w:before="79" w:after="79" w:line="276" w:lineRule="auto"/>
            </w:pPr>
            <w:r>
              <w:rPr>
                <w:rFonts w:ascii="Calibri" w:hAnsi="Calibri"/>
                <w:sz w:val="20"/>
              </w:rPr>
              <w:t>Logements, équipements d'intérêt collectif</w:t>
            </w:r>
          </w:p>
        </w:tc>
        <w:tc>
          <w:tcPr>
            <w:tcW w:type="dxa" w:w="2469"/>
            <w:vAlign w:val="center"/>
          </w:tcPr>
          <w:p>
            <w:pPr>
              <w:spacing w:before="79" w:after="79" w:line="276" w:lineRule="auto"/>
            </w:pPr>
            <w:r>
              <w:rPr>
                <w:rFonts w:ascii="Calibri" w:hAnsi="Calibri"/>
                <w:sz w:val="20"/>
              </w:rPr>
              <w:t>50 % et plus</w:t>
            </w:r>
          </w:p>
        </w:tc>
        <w:tc>
          <w:tcPr>
            <w:tcW w:type="dxa" w:w="2705"/>
            <w:vAlign w:val="center"/>
          </w:tcPr>
          <w:p>
            <w:pPr>
              <w:spacing w:before="79" w:after="79" w:line="276" w:lineRule="auto"/>
              <w:jc w:val="center"/>
            </w:pPr>
            <w:r>
              <w:rPr>
                <w:rFonts w:ascii="Calibri" w:hAnsi="Calibri"/>
                <w:sz w:val="20"/>
              </w:rPr>
              <w:t>25</w:t>
            </w:r>
          </w:p>
        </w:tc>
      </w:tr>
      <w:tr>
        <w:trPr>
          <w:cantSplit/>
        </w:trPr>
        <w:tc>
          <w:tcPr>
            <w:tcW w:type="dxa" w:w="4463"/>
            <w:vAlign w:val="center"/>
          </w:tcPr>
          <w:p>
            <w:pPr>
              <w:spacing w:before="79" w:after="79" w:line="276" w:lineRule="auto"/>
            </w:pPr>
            <w:r>
              <w:rPr>
                <w:rFonts w:ascii="Calibri" w:hAnsi="Calibri"/>
                <w:sz w:val="20"/>
              </w:rPr>
              <w:t>Commerces, bureaux, administrations, hébergements avec services</w:t>
            </w:r>
          </w:p>
        </w:tc>
        <w:tc>
          <w:tcPr>
            <w:tcW w:type="dxa" w:w="2469"/>
            <w:vAlign w:val="center"/>
          </w:tcPr>
          <w:p>
            <w:pPr>
              <w:spacing w:before="79" w:after="79" w:line="276" w:lineRule="auto"/>
            </w:pPr>
            <w:r>
              <w:rPr>
                <w:rFonts w:ascii="Calibri" w:hAnsi="Calibri"/>
                <w:sz w:val="20"/>
              </w:rPr>
              <w:t>toutes</w:t>
            </w:r>
          </w:p>
        </w:tc>
        <w:tc>
          <w:tcPr>
            <w:tcW w:type="dxa" w:w="2705"/>
            <w:vAlign w:val="center"/>
          </w:tcPr>
          <w:p>
            <w:pPr>
              <w:spacing w:before="79" w:after="79" w:line="276" w:lineRule="auto"/>
              <w:jc w:val="center"/>
            </w:pPr>
            <w:r>
              <w:rPr>
                <w:rFonts w:ascii="Calibri" w:hAnsi="Calibri"/>
                <w:sz w:val="20"/>
              </w:rPr>
              <w:t>25</w:t>
            </w:r>
          </w:p>
        </w:tc>
      </w:tr>
      <w:tr>
        <w:trPr>
          <w:cantSplit/>
        </w:trPr>
        <w:tc>
          <w:tcPr>
            <w:tcW w:type="dxa" w:w="4463"/>
            <w:vAlign w:val="center"/>
          </w:tcPr>
          <w:p>
            <w:pPr>
              <w:spacing w:before="79" w:after="79" w:line="276" w:lineRule="auto"/>
            </w:pPr>
            <w:r>
              <w:rPr>
                <w:rFonts w:ascii="Calibri" w:hAnsi="Calibri"/>
                <w:sz w:val="20"/>
              </w:rPr>
              <w:t>Industrie, aménagement</w:t>
            </w:r>
          </w:p>
        </w:tc>
        <w:tc>
          <w:tcPr>
            <w:tcW w:type="dxa" w:w="2469"/>
            <w:vAlign w:val="center"/>
          </w:tcPr>
          <w:p>
            <w:pPr>
              <w:spacing w:before="79" w:after="79" w:line="276" w:lineRule="auto"/>
            </w:pPr>
            <w:r>
              <w:rPr>
                <w:rFonts w:ascii="Calibri" w:hAnsi="Calibri"/>
                <w:sz w:val="20"/>
              </w:rPr>
              <w:t>toutes</w:t>
            </w:r>
          </w:p>
        </w:tc>
        <w:tc>
          <w:tcPr>
            <w:tcW w:type="dxa" w:w="2705"/>
            <w:vAlign w:val="center"/>
          </w:tcPr>
          <w:p>
            <w:pPr>
              <w:spacing w:before="79" w:after="79" w:line="276" w:lineRule="auto"/>
            </w:pPr>
            <w:r>
              <w:rPr>
                <w:rFonts w:ascii="Calibri" w:hAnsi="Calibri"/>
                <w:sz w:val="20"/>
              </w:rPr>
              <w:t>pas de seuil en v1</w:t>
            </w:r>
          </w:p>
        </w:tc>
      </w:tr>
    </w:tbl>
    <w:p>
      <w:pPr>
        <w:spacing w:before="57" w:after="227" w:line="288" w:lineRule="auto"/>
      </w:pPr>
      <w:r>
        <w:rPr>
          <w:rFonts w:ascii="Calibri" w:hAnsi="Calibri"/>
          <w:sz w:val="20"/>
        </w:rPr>
        <w:t>Pleine terre végétalisée : au moins 15 % de l'emprise totale du projet.</w:t>
      </w:r>
    </w:p>
    <w:p>
      <w:pPr>
        <w:spacing w:before="57" w:after="227" w:line="288" w:lineRule="auto"/>
      </w:pPr>
      <w:r>
        <w:rPr>
          <w:rFonts w:ascii="Calibri" w:hAnsi="Calibri"/>
          <w:sz w:val="20"/>
        </w:rPr>
        <w:t>Garde-fou d'urbanisme : quand le PLU impose un coefficient de biotope ou une part de pleine terre plus exigeants, c'est le minimum du PLU qui s'applique, et l'attestation le compare au projet (convention C-P1).</w:t>
      </w:r>
    </w:p>
    <w:p>
      <w:pPr>
        <w:pStyle w:val="Heading2"/>
        <w:keepNext/>
        <w:spacing w:before="397" w:after="170"/>
      </w:pPr>
      <w:r>
        <w:rPr>
          <w:rFonts w:ascii="Poppins" w:hAnsi="Poppins" w:cs="Poppins" w:eastAsia="Poppins"/>
          <w:color w:val="1E7A4A"/>
        </w:rPr>
        <w:t>10.2 Cnat</w:t>
      </w:r>
    </w:p>
    <w:p>
      <w:pPr>
        <w:spacing w:before="57" w:after="227" w:line="288" w:lineRule="auto"/>
      </w:pPr>
      <w:r>
        <w:rPr>
          <w:rFonts w:ascii="Calibri" w:hAnsi="Calibri"/>
          <w:sz w:val="20"/>
        </w:rPr>
        <w:t>Niveau 1, absence de perte nette : Cnat &lt;= 0. Niveau 2, gain net : Cnat &lt;= -0,10 x I_0 (convention C-E7).</w:t>
      </w:r>
    </w:p>
    <w:p>
      <w:pPr>
        <w:pStyle w:val="Heading2"/>
        <w:keepNext/>
        <w:spacing w:before="397" w:after="170"/>
      </w:pPr>
      <w:r>
        <w:rPr>
          <w:rFonts w:ascii="Poppins" w:hAnsi="Poppins" w:cs="Poppins" w:eastAsia="Poppins"/>
          <w:color w:val="1E7A4A"/>
        </w:rPr>
        <w:t>10.3 Inat et Snat</w:t>
      </w:r>
    </w:p>
    <w:p>
      <w:pPr>
        <w:spacing w:before="57" w:after="227" w:line="288" w:lineRule="auto"/>
      </w:pPr>
      <w:r>
        <w:rPr>
          <w:rFonts w:ascii="Calibri" w:hAnsi="Calibri"/>
          <w:sz w:val="20"/>
        </w:rPr>
        <w:t>Pas de seuil en v1. Inat et Snat sont calculés et affichés ; leurs seuils seront fixés après le banc de validation, sur la distribution des opérations réelles, comme l'ont été ceux de l'Ic construction.</w:t>
      </w:r>
    </w:p>
    <w:p>
      <w:pPr>
        <w:pStyle w:val="Heading1"/>
        <w:keepNext/>
        <w:pageBreakBefore/>
        <w:spacing w:before="397" w:after="170"/>
      </w:pPr>
      <w:r>
        <w:rPr>
          <w:rFonts w:ascii="Poppins" w:hAnsi="Poppins" w:cs="Poppins" w:eastAsia="Poppins"/>
          <w:color w:val="1A4F9C"/>
        </w:rPr>
        <w:t>11. Récapitulatif standardisé RSNat et attestations</w:t>
      </w:r>
    </w:p>
    <w:p>
      <w:pPr>
        <w:spacing w:before="57" w:after="227" w:line="288" w:lineRule="auto"/>
      </w:pPr>
      <w:r>
        <w:rPr>
          <w:rFonts w:ascii="Calibri" w:hAnsi="Calibri"/>
          <w:sz w:val="20"/>
        </w:rPr>
        <w:t>Le nom RSNat (récapitulatif standardisé de l'étude nature) est provisoire.</w:t>
      </w:r>
    </w:p>
    <w:p>
      <w:pPr>
        <w:pStyle w:val="Heading2"/>
        <w:keepNext/>
        <w:spacing w:before="397" w:after="170"/>
      </w:pPr>
      <w:r>
        <w:rPr>
          <w:rFonts w:ascii="Poppins" w:hAnsi="Poppins" w:cs="Poppins" w:eastAsia="Poppins"/>
          <w:color w:val="1E7A4A"/>
        </w:rPr>
        <w:t>11.1 Fichier</w:t>
      </w:r>
    </w:p>
    <w:p>
      <w:pPr>
        <w:spacing w:before="57" w:after="227" w:line="288" w:lineRule="auto"/>
      </w:pPr>
      <w:r>
        <w:rPr>
          <w:rFonts w:ascii="Calibri" w:hAnsi="Calibri"/>
          <w:sz w:val="20"/>
        </w:rPr>
        <w:t>Un fichier XML, validé par un schéma XSD publié avec la méthode (</w:t>
      </w:r>
      <w:r>
        <w:rPr>
          <w:rFonts w:ascii="Calibri" w:hAnsi="Calibri"/>
          <w:sz w:val="20"/>
        </w:rPr>
        <w:t>schemas/rsnat.xsd</w:t>
      </w:r>
      <w:r>
        <w:rPr>
          <w:rFonts w:ascii="Calibri" w:hAnsi="Calibri"/>
          <w:sz w:val="20"/>
        </w:rPr>
        <w:t>), et sa copie JSON, validée par son schéma JSON (</w:t>
      </w:r>
      <w:r>
        <w:rPr>
          <w:rFonts w:ascii="Calibri" w:hAnsi="Calibri"/>
          <w:sz w:val="20"/>
        </w:rPr>
        <w:t>schemas/rsnat.schema.json</w:t>
      </w:r>
      <w:r>
        <w:rPr>
          <w:rFonts w:ascii="Calibri" w:hAnsi="Calibri"/>
          <w:sz w:val="20"/>
        </w:rPr>
        <w:t>). Le fichier projet, en entrée du moteur, a lui aussi son schéma (</w:t>
      </w:r>
      <w:r>
        <w:rPr>
          <w:rFonts w:ascii="Calibri" w:hAnsi="Calibri"/>
          <w:sz w:val="20"/>
        </w:rPr>
        <w:t>schemas/projet.schema.json</w:t>
      </w:r>
      <w:r>
        <w:rPr>
          <w:rFonts w:ascii="Calibri" w:hAnsi="Calibri"/>
          <w:sz w:val="20"/>
        </w:rPr>
        <w:t xml:space="preserve">). Sa structure reprend celle du RSEE : un bloc </w:t>
      </w:r>
      <w:r>
        <w:rPr>
          <w:rFonts w:ascii="Calibri" w:hAnsi="Calibri"/>
          <w:sz w:val="20"/>
        </w:rPr>
        <w:t>Entree_Projet</w:t>
      </w:r>
      <w:r>
        <w:rPr>
          <w:rFonts w:ascii="Calibri" w:hAnsi="Calibri"/>
          <w:sz w:val="20"/>
        </w:rPr>
        <w:t xml:space="preserve"> (toutes les données du chapitre 4, dont l'identifiant du RSEE source quand il existe) et un bloc </w:t>
      </w:r>
      <w:r>
        <w:rPr>
          <w:rFonts w:ascii="Calibri" w:hAnsi="Calibri"/>
          <w:sz w:val="20"/>
        </w:rPr>
        <w:t>Sortie_Projet</w:t>
      </w:r>
      <w:r>
        <w:rPr>
          <w:rFonts w:ascii="Calibri" w:hAnsi="Calibri"/>
          <w:sz w:val="20"/>
        </w:rPr>
        <w:t xml:space="preserve"> (résultats). Il porte la version de la méthode, la version des tables de données, la graine aléatoire et une empreinte de contrôle (SHA-256) des entrées et des sorties.</w:t>
      </w:r>
    </w:p>
    <w:p>
      <w:pPr>
        <w:pStyle w:val="Heading2"/>
        <w:keepNext/>
        <w:spacing w:before="397" w:after="170"/>
      </w:pPr>
      <w:r>
        <w:rPr>
          <w:rFonts w:ascii="Poppins" w:hAnsi="Poppins" w:cs="Poppins" w:eastAsia="Poppins"/>
          <w:color w:val="1E7A4A"/>
        </w:rPr>
        <w:t xml:space="preserve">11.2 Contenu de </w:t>
      </w:r>
      <w:r>
        <w:rPr>
          <w:rFonts w:ascii="Poppins" w:hAnsi="Poppins" w:cs="Poppins" w:eastAsia="Poppins"/>
          <w:color w:val="1E7A4A"/>
        </w:rPr>
        <w:t>Sortie_Projet</w:t>
      </w:r>
    </w:p>
    <w:p>
      <w:pPr>
        <w:pStyle w:val="ListBullet"/>
        <w:keepNext/>
        <w:spacing w:before="45" w:after="79" w:line="288" w:lineRule="auto"/>
        <w:jc w:val="both"/>
      </w:pPr>
      <w:r>
        <w:rPr>
          <w:rFonts w:ascii="Calibri" w:hAnsi="Calibri"/>
          <w:sz w:val="20"/>
        </w:rPr>
        <w:t>Par étape et par module : les sorties listées au chapitre 7.</w:t>
      </w:r>
    </w:p>
    <w:p>
      <w:pPr>
        <w:pStyle w:val="ListBullet"/>
        <w:keepNext/>
        <w:spacing w:before="45" w:after="79" w:line="288" w:lineRule="auto"/>
        <w:jc w:val="both"/>
      </w:pPr>
      <w:r>
        <w:rPr>
          <w:rFonts w:ascii="Calibri" w:hAnsi="Calibri"/>
          <w:sz w:val="20"/>
        </w:rPr>
        <w:t>Par unité : v_u, S_u, f_u, c_u, k_C,u, k_L,u, k_N,u, k_E,u, V_u, réserve utile, indice de stress et facteur hydrique par niveau de réchauffement, mois de départ de la maturation, facteur de gestion, trajectoire sur 50 ans.</w:t>
      </w:r>
    </w:p>
    <w:p>
      <w:pPr>
        <w:pStyle w:val="ListBullet"/>
        <w:keepNext/>
        <w:spacing w:before="45" w:after="79" w:line="288" w:lineRule="auto"/>
        <w:jc w:val="both"/>
      </w:pPr>
      <w:r>
        <w:rPr>
          <w:rFonts w:ascii="Calibri" w:hAnsi="Calibri"/>
          <w:sz w:val="20"/>
        </w:rPr>
        <w:t>Pour le site : I_0, I_1, Cnat, Cnat moyen, Cnat sur 30 ans, dette de maturité, PT, Bnat.</w:t>
      </w:r>
    </w:p>
    <w:p>
      <w:pPr>
        <w:pStyle w:val="ListBullet"/>
        <w:keepNext/>
        <w:spacing w:before="45" w:after="79" w:line="288" w:lineRule="auto"/>
        <w:jc w:val="both"/>
      </w:pPr>
      <w:r>
        <w:rPr>
          <w:rFonts w:ascii="Calibri" w:hAnsi="Calibri"/>
          <w:sz w:val="20"/>
        </w:rPr>
        <w:t>Pour les matériaux : Inat par phase et par poste, indicateurs de pollution.</w:t>
      </w:r>
    </w:p>
    <w:p>
      <w:pPr>
        <w:pStyle w:val="ListBullet"/>
        <w:keepNext/>
        <w:spacing w:before="45" w:after="79" w:line="288" w:lineRule="auto"/>
        <w:jc w:val="both"/>
      </w:pPr>
      <w:r>
        <w:rPr>
          <w:rFonts w:ascii="Calibri" w:hAnsi="Calibri"/>
          <w:sz w:val="20"/>
        </w:rPr>
        <w:t>Incertitude : centiles 5 et 95 de chaque indicateur, cinq paramètres les plus influents.</w:t>
      </w:r>
    </w:p>
    <w:p>
      <w:pPr>
        <w:pStyle w:val="ListBullet"/>
        <w:keepNext w:val="0"/>
        <w:spacing w:before="45" w:after="79" w:line="288" w:lineRule="auto"/>
        <w:jc w:val="both"/>
      </w:pPr>
      <w:r>
        <w:rPr>
          <w:rFonts w:ascii="Calibri" w:hAnsi="Calibri"/>
          <w:sz w:val="20"/>
        </w:rPr>
        <w:t>Conformité : seuils applicables, niveaux atteints, minimum du PLU et écart éventuel.</w:t>
      </w:r>
    </w:p>
    <w:p>
      <w:pPr>
        <w:pStyle w:val="Heading2"/>
        <w:keepNext/>
        <w:spacing w:before="397" w:after="170"/>
      </w:pPr>
      <w:r>
        <w:rPr>
          <w:rFonts w:ascii="Poppins" w:hAnsi="Poppins" w:cs="Poppins" w:eastAsia="Poppins"/>
          <w:color w:val="1E7A4A"/>
        </w:rPr>
        <w:t>11.3 Attestation au dépôt du permis de construire</w:t>
      </w:r>
    </w:p>
    <w:p>
      <w:pPr>
        <w:spacing w:before="57" w:after="227" w:line="288" w:lineRule="auto"/>
      </w:pPr>
      <w:r>
        <w:rPr>
          <w:rFonts w:ascii="Calibri" w:hAnsi="Calibri"/>
          <w:sz w:val="20"/>
        </w:rPr>
        <w:t>Comme l'attestation de prise en compte de la RE2020 au dépôt du permis de construire, qui ne demande que le Bbio, l'attestation OpenNAT au permis porte sur les données du plan masse (convention C-P1) :</w:t>
      </w:r>
    </w:p>
    <w:p>
      <w:pPr>
        <w:pStyle w:val="ListBullet"/>
        <w:keepNext/>
        <w:spacing w:before="45" w:after="79" w:line="288" w:lineRule="auto"/>
        <w:jc w:val="both"/>
      </w:pPr>
      <w:r>
        <w:rPr>
          <w:rFonts w:ascii="Calibri" w:hAnsi="Calibri"/>
          <w:sz w:val="20"/>
        </w:rPr>
        <w:t>Bnat, son seuil et sa conformité ;</w:t>
      </w:r>
    </w:p>
    <w:p>
      <w:pPr>
        <w:pStyle w:val="ListBullet"/>
        <w:keepNext/>
        <w:spacing w:before="45" w:after="79" w:line="288" w:lineRule="auto"/>
        <w:jc w:val="both"/>
      </w:pPr>
      <w:r>
        <w:rPr>
          <w:rFonts w:ascii="Calibri" w:hAnsi="Calibri"/>
          <w:sz w:val="20"/>
        </w:rPr>
        <w:t>taux de pleine terre et son seuil ;</w:t>
      </w:r>
    </w:p>
    <w:p>
      <w:pPr>
        <w:pStyle w:val="ListBullet"/>
        <w:keepNext/>
        <w:spacing w:before="45" w:after="79" w:line="288" w:lineRule="auto"/>
        <w:jc w:val="both"/>
      </w:pPr>
      <w:r>
        <w:rPr>
          <w:rFonts w:ascii="Calibri" w:hAnsi="Calibri"/>
          <w:sz w:val="20"/>
        </w:rPr>
        <w:t>coefficient de biotope et part de pleine terre imposés par le PLU, s'il y en a, et leur respect ;</w:t>
      </w:r>
    </w:p>
    <w:p>
      <w:pPr>
        <w:pStyle w:val="ListBullet"/>
        <w:keepNext w:val="0"/>
        <w:spacing w:before="45" w:after="79" w:line="288" w:lineRule="auto"/>
        <w:jc w:val="both"/>
      </w:pPr>
      <w:r>
        <w:rPr>
          <w:rFonts w:ascii="Calibri" w:hAnsi="Calibri"/>
          <w:sz w:val="20"/>
        </w:rPr>
        <w:t>version de la méthode, empreinte de contrôle.</w:t>
      </w:r>
    </w:p>
    <w:p>
      <w:pPr>
        <w:spacing w:before="57" w:after="227" w:line="288" w:lineRule="auto"/>
      </w:pPr>
      <w:r>
        <w:rPr>
          <w:rFonts w:ascii="Calibri" w:hAnsi="Calibri"/>
          <w:sz w:val="20"/>
        </w:rPr>
        <w:t>Si le projet ne respecte pas le minimum du PLU, l'attestation le mentionne et ne conclut pas à la conformité. L'extrait XML correspondant se dépose sur la plateforme d'IRICE, qui enregistre l'attestation.</w:t>
      </w:r>
    </w:p>
    <w:p>
      <w:pPr>
        <w:pStyle w:val="Heading2"/>
        <w:keepNext/>
        <w:spacing w:before="397" w:after="170"/>
      </w:pPr>
      <w:r>
        <w:rPr>
          <w:rFonts w:ascii="Poppins" w:hAnsi="Poppins" w:cs="Poppins" w:eastAsia="Poppins"/>
          <w:color w:val="1E7A4A"/>
        </w:rPr>
        <w:t>11.4 Attestation à l'achèvement</w:t>
      </w:r>
    </w:p>
    <w:p>
      <w:pPr>
        <w:spacing w:before="57" w:after="227" w:line="288" w:lineRule="auto"/>
      </w:pPr>
      <w:r>
        <w:rPr>
          <w:rFonts w:ascii="Calibri" w:hAnsi="Calibri"/>
          <w:sz w:val="20"/>
        </w:rPr>
        <w:t>Elle reprend le RSNat complet : Cnat, Inat, Snat, leurs intervalles à 90 %, les niveaux atteints, sur la base des surfaces réalisées et de l'état mesuré des unités conservées.</w:t>
      </w:r>
    </w:p>
    <w:p>
      <w:pPr>
        <w:pStyle w:val="Heading1"/>
        <w:keepNext/>
        <w:pageBreakBefore/>
        <w:spacing w:before="397" w:after="170"/>
      </w:pPr>
      <w:r>
        <w:rPr>
          <w:rFonts w:ascii="Poppins" w:hAnsi="Poppins" w:cs="Poppins" w:eastAsia="Poppins"/>
          <w:color w:val="1A4F9C"/>
        </w:rPr>
        <w:t>12. Annexes</w:t>
      </w:r>
    </w:p>
    <w:p>
      <w:pPr>
        <w:pStyle w:val="Heading2"/>
        <w:keepNext/>
        <w:spacing w:before="397" w:after="170"/>
      </w:pPr>
      <w:r>
        <w:rPr>
          <w:rFonts w:ascii="Poppins" w:hAnsi="Poppins" w:cs="Poppins" w:eastAsia="Poppins"/>
          <w:color w:val="1E7A4A"/>
        </w:rPr>
        <w:t>Annexe A : tables de coefficients</w:t>
      </w:r>
    </w:p>
    <w:p>
      <w:pPr>
        <w:spacing w:before="57" w:after="227" w:line="288" w:lineRule="auto"/>
      </w:pPr>
      <w:r>
        <w:rPr>
          <w:rFonts w:ascii="Calibri" w:hAnsi="Calibri"/>
          <w:sz w:val="20"/>
        </w:rPr>
        <w:t xml:space="preserve">Les tables sont dans </w:t>
      </w:r>
      <w:r>
        <w:rPr>
          <w:rFonts w:ascii="Calibri" w:hAnsi="Calibri"/>
          <w:sz w:val="20"/>
        </w:rPr>
        <w:t>donnees/</w:t>
      </w:r>
      <w:r>
        <w:rPr>
          <w:rFonts w:ascii="Calibri" w:hAnsi="Calibri"/>
          <w:sz w:val="20"/>
        </w:rPr>
        <w:t xml:space="preserve">, une ligne par valeur, avec les colonnes </w:t>
      </w:r>
      <w:r>
        <w:rPr>
          <w:rFonts w:ascii="Calibri" w:hAnsi="Calibri"/>
          <w:sz w:val="20"/>
        </w:rPr>
        <w:t>cle</w:t>
      </w:r>
      <w:r>
        <w:rPr>
          <w:rFonts w:ascii="Calibri" w:hAnsi="Calibri"/>
          <w:sz w:val="20"/>
        </w:rPr>
        <w:t xml:space="preserve">, </w:t>
      </w:r>
      <w:r>
        <w:rPr>
          <w:rFonts w:ascii="Calibri" w:hAnsi="Calibri"/>
          <w:sz w:val="20"/>
        </w:rPr>
        <w:t>parametre</w:t>
      </w:r>
      <w:r>
        <w:rPr>
          <w:rFonts w:ascii="Calibri" w:hAnsi="Calibri"/>
          <w:sz w:val="20"/>
        </w:rPr>
        <w:t xml:space="preserve">, </w:t>
      </w:r>
      <w:r>
        <w:rPr>
          <w:rFonts w:ascii="Calibri" w:hAnsi="Calibri"/>
          <w:sz w:val="20"/>
        </w:rPr>
        <w:t>valeur</w:t>
      </w:r>
      <w:r>
        <w:rPr>
          <w:rFonts w:ascii="Calibri" w:hAnsi="Calibri"/>
          <w:sz w:val="20"/>
        </w:rPr>
        <w:t xml:space="preserve">, </w:t>
      </w:r>
      <w:r>
        <w:rPr>
          <w:rFonts w:ascii="Calibri" w:hAnsi="Calibri"/>
          <w:sz w:val="20"/>
        </w:rPr>
        <w:t>unite</w:t>
      </w:r>
      <w:r>
        <w:rPr>
          <w:rFonts w:ascii="Calibri" w:hAnsi="Calibri"/>
          <w:sz w:val="20"/>
        </w:rPr>
        <w:t xml:space="preserve">, </w:t>
      </w:r>
      <w:r>
        <w:rPr>
          <w:rFonts w:ascii="Calibri" w:hAnsi="Calibri"/>
          <w:sz w:val="20"/>
        </w:rPr>
        <w:t>incertitude_min</w:t>
      </w:r>
      <w:r>
        <w:rPr>
          <w:rFonts w:ascii="Calibri" w:hAnsi="Calibri"/>
          <w:sz w:val="20"/>
        </w:rPr>
        <w:t xml:space="preserve">, </w:t>
      </w:r>
      <w:r>
        <w:rPr>
          <w:rFonts w:ascii="Calibri" w:hAnsi="Calibri"/>
          <w:sz w:val="20"/>
        </w:rPr>
        <w:t>incertitude_max</w:t>
      </w:r>
      <w:r>
        <w:rPr>
          <w:rFonts w:ascii="Calibri" w:hAnsi="Calibri"/>
          <w:sz w:val="20"/>
        </w:rPr>
        <w:t xml:space="preserve">, </w:t>
      </w:r>
      <w:r>
        <w:rPr>
          <w:rFonts w:ascii="Calibri" w:hAnsi="Calibri"/>
          <w:sz w:val="20"/>
        </w:rPr>
        <w:t>source</w:t>
      </w:r>
      <w:r>
        <w:rPr>
          <w:rFonts w:ascii="Calibri" w:hAnsi="Calibri"/>
          <w:sz w:val="20"/>
        </w:rPr>
        <w:t xml:space="preserve">, </w:t>
      </w:r>
      <w:r>
        <w:rPr>
          <w:rFonts w:ascii="Calibri" w:hAnsi="Calibri"/>
          <w:sz w:val="20"/>
        </w:rPr>
        <w:t>reference_precise</w:t>
      </w:r>
      <w:r>
        <w:rPr>
          <w:rFonts w:ascii="Calibri" w:hAnsi="Calibri"/>
          <w:sz w:val="20"/>
        </w:rPr>
        <w:t xml:space="preserve">, </w:t>
      </w:r>
      <w:r>
        <w:rPr>
          <w:rFonts w:ascii="Calibri" w:hAnsi="Calibri"/>
          <w:sz w:val="20"/>
        </w:rPr>
        <w:t>url</w:t>
      </w:r>
      <w:r>
        <w:rPr>
          <w:rFonts w:ascii="Calibri" w:hAnsi="Calibri"/>
          <w:sz w:val="20"/>
        </w:rPr>
        <w:t xml:space="preserve">, </w:t>
      </w:r>
      <w:r>
        <w:rPr>
          <w:rFonts w:ascii="Calibri" w:hAnsi="Calibri"/>
          <w:sz w:val="20"/>
        </w:rPr>
        <w:t>licence</w:t>
      </w:r>
      <w:r>
        <w:rPr>
          <w:rFonts w:ascii="Calibri" w:hAnsi="Calibri"/>
          <w:sz w:val="20"/>
        </w:rPr>
        <w:t xml:space="preserve">, </w:t>
      </w:r>
      <w:r>
        <w:rPr>
          <w:rFonts w:ascii="Calibri" w:hAnsi="Calibri"/>
          <w:sz w:val="20"/>
        </w:rPr>
        <w:t>type</w:t>
      </w:r>
      <w:r>
        <w:rPr>
          <w:rFonts w:ascii="Calibri" w:hAnsi="Calibri"/>
          <w:sz w:val="20"/>
        </w:rPr>
        <w:t xml:space="preserve">, </w:t>
      </w:r>
      <w:r>
        <w:rPr>
          <w:rFonts w:ascii="Calibri" w:hAnsi="Calibri"/>
          <w:sz w:val="20"/>
        </w:rPr>
        <w:t>convention</w:t>
      </w:r>
      <w:r>
        <w:rPr>
          <w:rFonts w:ascii="Calibri" w:hAnsi="Calibri"/>
          <w:sz w:val="20"/>
        </w:rPr>
        <w:t xml:space="preserve">, </w:t>
      </w:r>
      <w:r>
        <w:rPr>
          <w:rFonts w:ascii="Calibri" w:hAnsi="Calibri"/>
          <w:sz w:val="20"/>
        </w:rPr>
        <w:t>justification</w:t>
      </w:r>
      <w:r>
        <w:rPr>
          <w:rFonts w:ascii="Calibri" w:hAnsi="Calibri"/>
          <w:sz w:val="20"/>
        </w:rPr>
        <w:t>. Le rapport de couverture (</w:t>
      </w:r>
      <w:r>
        <w:rPr>
          <w:rFonts w:ascii="Calibri" w:hAnsi="Calibri"/>
          <w:sz w:val="20"/>
        </w:rPr>
        <w:t>donnees/rapport_couverture.md</w:t>
      </w:r>
      <w:r>
        <w:rPr>
          <w:rFonts w:ascii="Calibri" w:hAnsi="Calibri"/>
          <w:sz w:val="20"/>
        </w:rPr>
        <w:t>) donne, table par table, la part de valeurs primaires, transposées, secondaires et conventionnelles.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536"/>
        <w:gridCol w:w="3550"/>
        <w:gridCol w:w="3550"/>
      </w:tblGrid>
      <w:tr>
        <w:trPr>
          <w:tblHeader/>
          <w:cantSplit/>
        </w:trPr>
        <w:tc>
          <w:tcPr>
            <w:tcW w:type="dxa" w:w="2536"/>
            <w:vAlign w:val="center"/>
            <w:shd w:val="clear" w:color="auto" w:fill="202335"/>
          </w:tcPr>
          <w:p>
            <w:pPr>
              <w:spacing w:before="79" w:after="79" w:line="276" w:lineRule="auto"/>
            </w:pPr>
            <w:r>
              <w:rPr>
                <w:rFonts w:ascii="Calibri" w:hAnsi="Calibri"/>
                <w:b/>
                <w:color w:val="FFFFFF"/>
                <w:sz w:val="20"/>
              </w:rPr>
              <w:t>Table</w:t>
            </w:r>
          </w:p>
        </w:tc>
        <w:tc>
          <w:tcPr>
            <w:tcW w:type="dxa" w:w="3551"/>
            <w:vAlign w:val="center"/>
            <w:shd w:val="clear" w:color="auto" w:fill="202335"/>
          </w:tcPr>
          <w:p>
            <w:pPr>
              <w:spacing w:before="79" w:after="79" w:line="276" w:lineRule="auto"/>
            </w:pPr>
            <w:r>
              <w:rPr>
                <w:rFonts w:ascii="Calibri" w:hAnsi="Calibri"/>
                <w:b/>
                <w:color w:val="FFFFFF"/>
                <w:sz w:val="20"/>
              </w:rPr>
              <w:t>Contenu</w:t>
            </w:r>
          </w:p>
        </w:tc>
        <w:tc>
          <w:tcPr>
            <w:tcW w:type="dxa" w:w="3551"/>
            <w:vAlign w:val="center"/>
            <w:shd w:val="clear" w:color="auto" w:fill="202335"/>
          </w:tcPr>
          <w:p>
            <w:pPr>
              <w:spacing w:before="79" w:after="79" w:line="276" w:lineRule="auto"/>
            </w:pPr>
            <w:r>
              <w:rPr>
                <w:rFonts w:ascii="Calibri" w:hAnsi="Calibri"/>
                <w:b/>
                <w:color w:val="FFFFFF"/>
                <w:sz w:val="20"/>
              </w:rPr>
              <w:t>Construction</w:t>
            </w:r>
          </w:p>
        </w:tc>
      </w:tr>
      <w:tr>
        <w:trPr>
          <w:cantSplit/>
        </w:trPr>
        <w:tc>
          <w:tcPr>
            <w:tcW w:type="dxa" w:w="2536"/>
            <w:vAlign w:val="center"/>
          </w:tcPr>
          <w:p>
            <w:pPr>
              <w:spacing w:before="79" w:after="79" w:line="276" w:lineRule="auto"/>
            </w:pPr>
            <w:r>
              <w:rPr>
                <w:rFonts w:ascii="Calibri" w:hAnsi="Calibri"/>
                <w:sz w:val="20"/>
              </w:rPr>
              <w:t>nomenclature_habitats.csv</w:t>
            </w:r>
          </w:p>
        </w:tc>
        <w:tc>
          <w:tcPr>
            <w:tcW w:type="dxa" w:w="3551"/>
            <w:vAlign w:val="center"/>
          </w:tcPr>
          <w:p>
            <w:pPr>
              <w:spacing w:before="79" w:after="79" w:line="276" w:lineRule="auto"/>
            </w:pPr>
            <w:r>
              <w:rPr>
                <w:rFonts w:ascii="Calibri" w:hAnsi="Calibri"/>
                <w:sz w:val="20"/>
              </w:rPr>
              <w:t>191 types : 165 types EUNIS 2012 de niveau 3 présents en France et 26 types urbains et hors-sol VB, avec leur correspondance BKompV et anglaise</w:t>
            </w:r>
          </w:p>
        </w:tc>
        <w:tc>
          <w:tcPr>
            <w:tcW w:type="dxa" w:w="3551"/>
            <w:vAlign w:val="center"/>
          </w:tcPr>
          <w:p>
            <w:pPr>
              <w:spacing w:before="79" w:after="79" w:line="276" w:lineRule="auto"/>
            </w:pPr>
            <w:r>
              <w:rPr>
                <w:rFonts w:ascii="Calibri" w:hAnsi="Calibri"/>
                <w:sz w:val="20"/>
              </w:rPr>
              <w:t>écrite à la main, une justification par ligne</w:t>
            </w:r>
          </w:p>
        </w:tc>
      </w:tr>
      <w:tr>
        <w:trPr>
          <w:cantSplit/>
        </w:trPr>
        <w:tc>
          <w:tcPr>
            <w:tcW w:type="dxa" w:w="2536"/>
            <w:vAlign w:val="center"/>
          </w:tcPr>
          <w:p>
            <w:pPr>
              <w:spacing w:before="79" w:after="79" w:line="276" w:lineRule="auto"/>
            </w:pPr>
            <w:r>
              <w:rPr>
                <w:rFonts w:ascii="Calibri" w:hAnsi="Calibri"/>
                <w:sz w:val="20"/>
              </w:rPr>
              <w:t>habitats.csv</w:t>
            </w:r>
          </w:p>
        </w:tc>
        <w:tc>
          <w:tcPr>
            <w:tcW w:type="dxa" w:w="3551"/>
            <w:vAlign w:val="center"/>
          </w:tcPr>
          <w:p>
            <w:pPr>
              <w:spacing w:before="79" w:after="79" w:line="276" w:lineRule="auto"/>
            </w:pPr>
            <w:r>
              <w:rPr>
                <w:rFonts w:ascii="Calibri" w:hAnsi="Calibri"/>
                <w:sz w:val="20"/>
              </w:rPr>
              <w:t>valeurs intrinsèques, stades, délais de maturité, difficultés</w:t>
            </w:r>
          </w:p>
        </w:tc>
        <w:tc>
          <w:tcPr>
            <w:tcW w:type="dxa" w:w="3551"/>
            <w:vAlign w:val="center"/>
          </w:tcPr>
          <w:p>
            <w:pPr>
              <w:spacing w:before="79" w:after="79" w:line="276" w:lineRule="auto"/>
            </w:pPr>
            <w:r>
              <w:rPr>
                <w:rFonts w:ascii="Calibri" w:hAnsi="Calibri"/>
                <w:sz w:val="20"/>
              </w:rPr>
              <w:t>outils/construire_habitats.py</w:t>
            </w:r>
            <w:r>
              <w:rPr>
                <w:rFonts w:ascii="Calibri" w:hAnsi="Calibri"/>
                <w:sz w:val="20"/>
              </w:rPr>
              <w:t>, depuis la BKompV et la métrique anglaise</w:t>
            </w:r>
          </w:p>
        </w:tc>
      </w:tr>
      <w:tr>
        <w:trPr>
          <w:cantSplit/>
        </w:trPr>
        <w:tc>
          <w:tcPr>
            <w:tcW w:type="dxa" w:w="2536"/>
            <w:vAlign w:val="center"/>
          </w:tcPr>
          <w:p>
            <w:pPr>
              <w:spacing w:before="79" w:after="79" w:line="276" w:lineRule="auto"/>
            </w:pPr>
            <w:r>
              <w:rPr>
                <w:rFonts w:ascii="Calibri" w:hAnsi="Calibri"/>
                <w:sz w:val="20"/>
              </w:rPr>
              <w:t>etat_criteres.csv</w:t>
            </w:r>
          </w:p>
        </w:tc>
        <w:tc>
          <w:tcPr>
            <w:tcW w:type="dxa" w:w="3551"/>
            <w:vAlign w:val="center"/>
          </w:tcPr>
          <w:p>
            <w:pPr>
              <w:spacing w:before="79" w:after="79" w:line="276" w:lineRule="auto"/>
            </w:pPr>
            <w:r>
              <w:rPr>
                <w:rFonts w:ascii="Calibri" w:hAnsi="Calibri"/>
                <w:sz w:val="20"/>
              </w:rPr>
              <w:t>12 grilles d'état, règles de score</w:t>
            </w:r>
          </w:p>
        </w:tc>
        <w:tc>
          <w:tcPr>
            <w:tcW w:type="dxa" w:w="3551"/>
            <w:vAlign w:val="center"/>
          </w:tcPr>
          <w:p>
            <w:pPr>
              <w:spacing w:before="79" w:after="79" w:line="276" w:lineRule="auto"/>
            </w:pPr>
            <w:r>
              <w:rPr>
                <w:rFonts w:ascii="Calibri" w:hAnsi="Calibri"/>
                <w:sz w:val="20"/>
              </w:rPr>
              <w:t>transposition des fiches anglaises de juillet 2025</w:t>
            </w:r>
          </w:p>
        </w:tc>
      </w:tr>
      <w:tr>
        <w:trPr>
          <w:cantSplit/>
        </w:trPr>
        <w:tc>
          <w:tcPr>
            <w:tcW w:type="dxa" w:w="2536"/>
            <w:vAlign w:val="center"/>
          </w:tcPr>
          <w:p>
            <w:pPr>
              <w:spacing w:before="79" w:after="79" w:line="276" w:lineRule="auto"/>
            </w:pPr>
            <w:r>
              <w:rPr>
                <w:rFonts w:ascii="Calibri" w:hAnsi="Calibri"/>
                <w:sz w:val="20"/>
              </w:rPr>
              <w:t>sols.csv</w:t>
            </w:r>
          </w:p>
        </w:tc>
        <w:tc>
          <w:tcPr>
            <w:tcW w:type="dxa" w:w="3551"/>
            <w:vAlign w:val="center"/>
          </w:tcPr>
          <w:p>
            <w:pPr>
              <w:spacing w:before="79" w:after="79" w:line="276" w:lineRule="auto"/>
            </w:pPr>
            <w:r>
              <w:rPr>
                <w:rFonts w:ascii="Calibri" w:hAnsi="Calibri"/>
                <w:sz w:val="20"/>
              </w:rPr>
              <w:t>13 natures de surface</w:t>
            </w:r>
          </w:p>
        </w:tc>
        <w:tc>
          <w:tcPr>
            <w:tcW w:type="dxa" w:w="3551"/>
            <w:vAlign w:val="center"/>
          </w:tcPr>
          <w:p>
            <w:pPr>
              <w:spacing w:before="79" w:after="79" w:line="276" w:lineRule="auto"/>
            </w:pPr>
            <w:r>
              <w:rPr>
                <w:rFonts w:ascii="Calibri" w:hAnsi="Calibri"/>
                <w:sz w:val="20"/>
              </w:rPr>
              <w:t>outils/construire_sols.py</w:t>
            </w:r>
            <w:r>
              <w:rPr>
                <w:rFonts w:ascii="Calibri" w:hAnsi="Calibri"/>
                <w:sz w:val="20"/>
              </w:rPr>
              <w:t>, médiane de six grilles</w:t>
            </w:r>
          </w:p>
        </w:tc>
      </w:tr>
      <w:tr>
        <w:trPr>
          <w:cantSplit/>
        </w:trPr>
        <w:tc>
          <w:tcPr>
            <w:tcW w:type="dxa" w:w="2536"/>
            <w:vAlign w:val="center"/>
          </w:tcPr>
          <w:p>
            <w:pPr>
              <w:spacing w:before="79" w:after="79" w:line="276" w:lineRule="auto"/>
            </w:pPr>
            <w:r>
              <w:rPr>
                <w:rFonts w:ascii="Calibri" w:hAnsi="Calibri"/>
                <w:sz w:val="20"/>
              </w:rPr>
              <w:t>contexte.csv</w:t>
            </w:r>
          </w:p>
        </w:tc>
        <w:tc>
          <w:tcPr>
            <w:tcW w:type="dxa" w:w="3551"/>
            <w:vAlign w:val="center"/>
          </w:tcPr>
          <w:p>
            <w:pPr>
              <w:spacing w:before="79" w:after="79" w:line="276" w:lineRule="auto"/>
            </w:pPr>
            <w:r>
              <w:rPr>
                <w:rFonts w:ascii="Calibri" w:hAnsi="Calibri"/>
                <w:sz w:val="20"/>
              </w:rPr>
              <w:t>période, actualisation, fermeture, situation, zones, chantier</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connectivite.csv</w:t>
            </w:r>
          </w:p>
        </w:tc>
        <w:tc>
          <w:tcPr>
            <w:tcW w:type="dxa" w:w="3551"/>
            <w:vAlign w:val="center"/>
          </w:tcPr>
          <w:p>
            <w:pPr>
              <w:spacing w:before="79" w:after="79" w:line="276" w:lineRule="auto"/>
            </w:pPr>
            <w:r>
              <w:rPr>
                <w:rFonts w:ascii="Calibri" w:hAnsi="Calibri"/>
                <w:sz w:val="20"/>
              </w:rPr>
              <w:t>effet de taille, connectivité, clôtures</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nuisances.csv</w:t>
            </w:r>
          </w:p>
        </w:tc>
        <w:tc>
          <w:tcPr>
            <w:tcW w:type="dxa" w:w="3551"/>
            <w:vAlign w:val="center"/>
          </w:tcPr>
          <w:p>
            <w:pPr>
              <w:spacing w:before="79" w:after="79" w:line="276" w:lineRule="auto"/>
            </w:pPr>
            <w:r>
              <w:rPr>
                <w:rFonts w:ascii="Calibri" w:hAnsi="Calibri"/>
                <w:sz w:val="20"/>
              </w:rPr>
              <w:t>lumière, bruit, vitrages</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eau.csv</w:t>
            </w:r>
          </w:p>
        </w:tc>
        <w:tc>
          <w:tcPr>
            <w:tcW w:type="dxa" w:w="3551"/>
            <w:vAlign w:val="center"/>
          </w:tcPr>
          <w:p>
            <w:pPr>
              <w:spacing w:before="79" w:after="79" w:line="276" w:lineRule="auto"/>
            </w:pPr>
            <w:r>
              <w:rPr>
                <w:rFonts w:ascii="Calibri" w:hAnsi="Calibri"/>
                <w:sz w:val="20"/>
              </w:rPr>
              <w:t>alimentation des milieux en eau</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climat.csv</w:t>
            </w:r>
          </w:p>
        </w:tc>
        <w:tc>
          <w:tcPr>
            <w:tcW w:type="dxa" w:w="3551"/>
            <w:vAlign w:val="center"/>
          </w:tcPr>
          <w:p>
            <w:pPr>
              <w:spacing w:before="79" w:after="79" w:line="276" w:lineRule="auto"/>
            </w:pPr>
            <w:r>
              <w:rPr>
                <w:rFonts w:ascii="Calibri" w:hAnsi="Calibri"/>
                <w:sz w:val="20"/>
              </w:rPr>
              <w:t>stations de référence, normales de pluie 1991-2020, ETP Penman de contrôle</w:t>
            </w:r>
          </w:p>
        </w:tc>
        <w:tc>
          <w:tcPr>
            <w:tcW w:type="dxa" w:w="3551"/>
            <w:vAlign w:val="center"/>
          </w:tcPr>
          <w:p>
            <w:pPr>
              <w:spacing w:before="79" w:after="79" w:line="276" w:lineRule="auto"/>
            </w:pPr>
            <w:r>
              <w:rPr>
                <w:rFonts w:ascii="Calibri" w:hAnsi="Calibri"/>
                <w:sz w:val="20"/>
              </w:rPr>
              <w:t>outils/construire_climat.py</w:t>
            </w:r>
            <w:r>
              <w:rPr>
                <w:rFonts w:ascii="Calibri" w:hAnsi="Calibri"/>
                <w:sz w:val="20"/>
              </w:rPr>
              <w:t>, depuis les données mensuelles de Météo-France</w:t>
            </w:r>
          </w:p>
        </w:tc>
      </w:tr>
      <w:tr>
        <w:trPr>
          <w:cantSplit/>
        </w:trPr>
        <w:tc>
          <w:tcPr>
            <w:tcW w:type="dxa" w:w="2536"/>
            <w:vAlign w:val="center"/>
          </w:tcPr>
          <w:p>
            <w:pPr>
              <w:spacing w:before="79" w:after="79" w:line="276" w:lineRule="auto"/>
            </w:pPr>
            <w:r>
              <w:rPr>
                <w:rFonts w:ascii="Calibri" w:hAnsi="Calibri"/>
                <w:sz w:val="20"/>
              </w:rPr>
              <w:t>climat/</w:t>
            </w:r>
          </w:p>
        </w:tc>
        <w:tc>
          <w:tcPr>
            <w:tcW w:type="dxa" w:w="3551"/>
            <w:vAlign w:val="center"/>
          </w:tcPr>
          <w:p>
            <w:pPr>
              <w:spacing w:before="79" w:after="79" w:line="276" w:lineRule="auto"/>
            </w:pPr>
            <w:r>
              <w:rPr>
                <w:rFonts w:ascii="Calibri" w:hAnsi="Calibri"/>
                <w:sz w:val="20"/>
              </w:rPr>
              <w:t>années types horaires France +2, +2,7 et +4 °C des huit stations</w:t>
            </w:r>
          </w:p>
        </w:tc>
        <w:tc>
          <w:tcPr>
            <w:tcW w:type="dxa" w:w="3551"/>
            <w:vAlign w:val="center"/>
          </w:tcPr>
          <w:p>
            <w:pPr>
              <w:spacing w:before="79" w:after="79" w:line="276" w:lineRule="auto"/>
            </w:pPr>
            <w:r>
              <w:rPr>
                <w:rFonts w:ascii="Calibri" w:hAnsi="Calibri"/>
                <w:sz w:val="20"/>
              </w:rPr>
              <w:t>réduction des fichiers prospectifs de l'ADEME et de Météo-France (Licence Ouverte 2.0)</w:t>
            </w:r>
          </w:p>
        </w:tc>
      </w:tr>
      <w:tr>
        <w:trPr>
          <w:cantSplit/>
        </w:trPr>
        <w:tc>
          <w:tcPr>
            <w:tcW w:type="dxa" w:w="2536"/>
            <w:vAlign w:val="center"/>
          </w:tcPr>
          <w:p>
            <w:pPr>
              <w:spacing w:before="79" w:after="79" w:line="276" w:lineRule="auto"/>
            </w:pPr>
            <w:r>
              <w:rPr>
                <w:rFonts w:ascii="Calibri" w:hAnsi="Calibri"/>
                <w:sz w:val="20"/>
              </w:rPr>
              <w:t>hydrique.csv</w:t>
            </w:r>
          </w:p>
        </w:tc>
        <w:tc>
          <w:tcPr>
            <w:tcW w:type="dxa" w:w="3551"/>
            <w:vAlign w:val="center"/>
          </w:tcPr>
          <w:p>
            <w:pPr>
              <w:spacing w:before="79" w:after="79" w:line="276" w:lineRule="auto"/>
            </w:pPr>
            <w:r>
              <w:rPr>
                <w:rFonts w:ascii="Calibri" w:hAnsi="Calibri"/>
                <w:sz w:val="20"/>
              </w:rPr>
              <w:t>textures, substrats, groupes hydriques, stress, arrosage, mares</w:t>
            </w:r>
          </w:p>
        </w:tc>
        <w:tc>
          <w:tcPr>
            <w:tcW w:type="dxa" w:w="3551"/>
            <w:vAlign w:val="center"/>
          </w:tcPr>
          <w:p>
            <w:pPr>
              <w:spacing w:before="79" w:after="79" w:line="276" w:lineRule="auto"/>
            </w:pPr>
            <w:r>
              <w:rPr>
                <w:rFonts w:ascii="Calibri" w:hAnsi="Calibri"/>
                <w:sz w:val="20"/>
              </w:rPr>
              <w:t>outils/construire_dynamique.py</w:t>
            </w:r>
            <w:r>
              <w:rPr>
                <w:rFonts w:ascii="Calibri" w:hAnsi="Calibri"/>
                <w:sz w:val="20"/>
              </w:rPr>
              <w:t>, depuis la FAO-56 et Granier et al. (1999)</w:t>
            </w:r>
          </w:p>
        </w:tc>
      </w:tr>
      <w:tr>
        <w:trPr>
          <w:cantSplit/>
        </w:trPr>
        <w:tc>
          <w:tcPr>
            <w:tcW w:type="dxa" w:w="2536"/>
            <w:vAlign w:val="center"/>
          </w:tcPr>
          <w:p>
            <w:pPr>
              <w:spacing w:before="79" w:after="79" w:line="276" w:lineRule="auto"/>
            </w:pPr>
            <w:r>
              <w:rPr>
                <w:rFonts w:ascii="Calibri" w:hAnsi="Calibri"/>
                <w:sz w:val="20"/>
              </w:rPr>
              <w:t>eclairage.csv</w:t>
            </w:r>
          </w:p>
        </w:tc>
        <w:tc>
          <w:tcPr>
            <w:tcW w:type="dxa" w:w="3551"/>
            <w:vAlign w:val="center"/>
          </w:tcPr>
          <w:p>
            <w:pPr>
              <w:spacing w:before="79" w:after="79" w:line="276" w:lineRule="auto"/>
            </w:pPr>
            <w:r>
              <w:rPr>
                <w:rFonts w:ascii="Calibri" w:hAnsi="Calibri"/>
                <w:sz w:val="20"/>
              </w:rPr>
              <w:t>saison des chiroptères, distances, facteur spectral</w:t>
            </w:r>
          </w:p>
        </w:tc>
        <w:tc>
          <w:tcPr>
            <w:tcW w:type="dxa" w:w="3551"/>
            <w:vAlign w:val="center"/>
          </w:tcPr>
          <w:p>
            <w:pPr>
              <w:spacing w:before="79" w:after="79" w:line="276" w:lineRule="auto"/>
            </w:pPr>
            <w:r>
              <w:rPr>
                <w:rFonts w:ascii="Calibri" w:hAnsi="Calibri"/>
                <w:sz w:val="20"/>
              </w:rPr>
              <w:t>outils/construire_dynamique.py</w:t>
            </w:r>
          </w:p>
        </w:tc>
      </w:tr>
      <w:tr>
        <w:trPr>
          <w:cantSplit/>
        </w:trPr>
        <w:tc>
          <w:tcPr>
            <w:tcW w:type="dxa" w:w="2536"/>
            <w:vAlign w:val="center"/>
          </w:tcPr>
          <w:p>
            <w:pPr>
              <w:spacing w:before="79" w:after="79" w:line="276" w:lineRule="auto"/>
            </w:pPr>
            <w:r>
              <w:rPr>
                <w:rFonts w:ascii="Calibri" w:hAnsi="Calibri"/>
                <w:sz w:val="20"/>
              </w:rPr>
              <w:t>succession.csv</w:t>
            </w:r>
          </w:p>
        </w:tc>
        <w:tc>
          <w:tcPr>
            <w:tcW w:type="dxa" w:w="3551"/>
            <w:vAlign w:val="center"/>
          </w:tcPr>
          <w:p>
            <w:pPr>
              <w:spacing w:before="79" w:after="79" w:line="276" w:lineRule="auto"/>
            </w:pPr>
            <w:r>
              <w:rPr>
                <w:rFonts w:ascii="Calibri" w:hAnsi="Calibri"/>
                <w:sz w:val="20"/>
              </w:rPr>
              <w:t>courbe de maturation, abandon, gestion courante</w:t>
            </w:r>
          </w:p>
        </w:tc>
        <w:tc>
          <w:tcPr>
            <w:tcW w:type="dxa" w:w="3551"/>
            <w:vAlign w:val="center"/>
          </w:tcPr>
          <w:p>
            <w:pPr>
              <w:spacing w:before="79" w:after="79" w:line="276" w:lineRule="auto"/>
            </w:pPr>
            <w:r>
              <w:rPr>
                <w:rFonts w:ascii="Calibri" w:hAnsi="Calibri"/>
                <w:sz w:val="20"/>
              </w:rPr>
              <w:t>outils/construire_dynamique.py</w:t>
            </w:r>
            <w:r>
              <w:rPr>
                <w:rFonts w:ascii="Calibri" w:hAnsi="Calibri"/>
                <w:sz w:val="20"/>
              </w:rPr>
              <w:t>, depuis la BKompV</w:t>
            </w:r>
          </w:p>
        </w:tc>
      </w:tr>
      <w:tr>
        <w:trPr>
          <w:cantSplit/>
        </w:trPr>
        <w:tc>
          <w:tcPr>
            <w:tcW w:type="dxa" w:w="2536"/>
            <w:vAlign w:val="center"/>
          </w:tcPr>
          <w:p>
            <w:pPr>
              <w:spacing w:before="79" w:after="79" w:line="276" w:lineRule="auto"/>
            </w:pPr>
            <w:r>
              <w:rPr>
                <w:rFonts w:ascii="Calibri" w:hAnsi="Calibri"/>
                <w:sz w:val="20"/>
              </w:rPr>
              <w:t>chantier.csv</w:t>
            </w:r>
          </w:p>
        </w:tc>
        <w:tc>
          <w:tcPr>
            <w:tcW w:type="dxa" w:w="3551"/>
            <w:vAlign w:val="center"/>
          </w:tcPr>
          <w:p>
            <w:pPr>
              <w:spacing w:before="79" w:after="79" w:line="276" w:lineRule="auto"/>
            </w:pPr>
            <w:r>
              <w:rPr>
                <w:rFonts w:ascii="Calibri" w:hAnsi="Calibri"/>
                <w:sz w:val="20"/>
              </w:rPr>
              <w:t>sensibilité mensuelle de la faune, saison de plantation</w:t>
            </w:r>
          </w:p>
        </w:tc>
        <w:tc>
          <w:tcPr>
            <w:tcW w:type="dxa" w:w="3551"/>
            <w:vAlign w:val="center"/>
          </w:tcPr>
          <w:p>
            <w:pPr>
              <w:spacing w:before="79" w:after="79" w:line="276" w:lineRule="auto"/>
            </w:pPr>
            <w:r>
              <w:rPr>
                <w:rFonts w:ascii="Calibri" w:hAnsi="Calibri"/>
                <w:sz w:val="20"/>
              </w:rPr>
              <w:t>outils/construire_dynamique.py</w:t>
            </w:r>
          </w:p>
        </w:tc>
      </w:tr>
      <w:tr>
        <w:trPr>
          <w:cantSplit/>
        </w:trPr>
        <w:tc>
          <w:tcPr>
            <w:tcW w:type="dxa" w:w="2536"/>
            <w:vAlign w:val="center"/>
          </w:tcPr>
          <w:p>
            <w:pPr>
              <w:spacing w:before="79" w:after="79" w:line="276" w:lineRule="auto"/>
            </w:pPr>
            <w:r>
              <w:rPr>
                <w:rFonts w:ascii="Calibri" w:hAnsi="Calibri"/>
                <w:sz w:val="20"/>
              </w:rPr>
              <w:t>materiaux.csv</w:t>
            </w:r>
          </w:p>
        </w:tc>
        <w:tc>
          <w:tcPr>
            <w:tcW w:type="dxa" w:w="3551"/>
            <w:vAlign w:val="center"/>
          </w:tcPr>
          <w:p>
            <w:pPr>
              <w:spacing w:before="79" w:after="79" w:line="276" w:lineRule="auto"/>
            </w:pPr>
            <w:r>
              <w:rPr>
                <w:rFonts w:ascii="Calibri" w:hAnsi="Calibri"/>
                <w:sz w:val="20"/>
              </w:rPr>
              <w:t>facteur climat, bois, carrières, pollution</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seuils.csv</w:t>
            </w:r>
          </w:p>
        </w:tc>
        <w:tc>
          <w:tcPr>
            <w:tcW w:type="dxa" w:w="3551"/>
            <w:vAlign w:val="center"/>
          </w:tcPr>
          <w:p>
            <w:pPr>
              <w:spacing w:before="79" w:after="79" w:line="276" w:lineRule="auto"/>
            </w:pPr>
            <w:r>
              <w:rPr>
                <w:rFonts w:ascii="Calibri" w:hAnsi="Calibri"/>
                <w:sz w:val="20"/>
              </w:rPr>
              <w:t>seuils proposés, bornes des classes d'emprise</w:t>
            </w:r>
          </w:p>
        </w:tc>
        <w:tc>
          <w:tcPr>
            <w:tcW w:type="dxa" w:w="3551"/>
            <w:vAlign w:val="center"/>
          </w:tcPr>
          <w:p>
            <w:pPr>
              <w:spacing w:before="79" w:after="79" w:line="276" w:lineRule="auto"/>
            </w:pPr>
          </w:p>
        </w:tc>
      </w:tr>
      <w:tr>
        <w:trPr>
          <w:cantSplit/>
        </w:trPr>
        <w:tc>
          <w:tcPr>
            <w:tcW w:type="dxa" w:w="2536"/>
            <w:vAlign w:val="center"/>
          </w:tcPr>
          <w:p>
            <w:pPr>
              <w:spacing w:before="79" w:after="79" w:line="276" w:lineRule="auto"/>
            </w:pPr>
            <w:r>
              <w:rPr>
                <w:rFonts w:ascii="Calibri" w:hAnsi="Calibri"/>
                <w:sz w:val="20"/>
              </w:rPr>
              <w:t>constantes.csv</w:t>
            </w:r>
          </w:p>
        </w:tc>
        <w:tc>
          <w:tcPr>
            <w:tcW w:type="dxa" w:w="3551"/>
            <w:vAlign w:val="center"/>
          </w:tcPr>
          <w:p>
            <w:pPr>
              <w:spacing w:before="79" w:after="79" w:line="276" w:lineRule="auto"/>
            </w:pPr>
            <w:r>
              <w:rPr>
                <w:rFonts w:ascii="Calibri" w:hAnsi="Calibri"/>
                <w:sz w:val="20"/>
              </w:rPr>
              <w:t>constantes des équations publiées (FAO-56, ISO 2533), valeurs de règle des modules dynamiques, seuils de contrôle</w:t>
            </w:r>
          </w:p>
        </w:tc>
        <w:tc>
          <w:tcPr>
            <w:tcW w:type="dxa" w:w="3551"/>
            <w:vAlign w:val="center"/>
          </w:tcPr>
          <w:p>
            <w:pPr>
              <w:spacing w:before="79" w:after="79" w:line="276" w:lineRule="auto"/>
            </w:pPr>
            <w:r>
              <w:rPr>
                <w:rFonts w:ascii="Calibri" w:hAnsi="Calibri"/>
                <w:sz w:val="20"/>
              </w:rPr>
              <w:t>outils/construire_constantes.py</w:t>
            </w:r>
          </w:p>
        </w:tc>
      </w:tr>
      <w:tr>
        <w:trPr>
          <w:cantSplit/>
        </w:trPr>
        <w:tc>
          <w:tcPr>
            <w:tcW w:type="dxa" w:w="2536"/>
            <w:vAlign w:val="center"/>
          </w:tcPr>
          <w:p>
            <w:pPr>
              <w:spacing w:before="79" w:after="79" w:line="276" w:lineRule="auto"/>
            </w:pPr>
            <w:r>
              <w:rPr>
                <w:rFonts w:ascii="Calibri" w:hAnsi="Calibri"/>
                <w:sz w:val="20"/>
              </w:rPr>
              <w:t>conventions.csv</w:t>
            </w:r>
          </w:p>
        </w:tc>
        <w:tc>
          <w:tcPr>
            <w:tcW w:type="dxa" w:w="3551"/>
            <w:vAlign w:val="center"/>
          </w:tcPr>
          <w:p>
            <w:pPr>
              <w:spacing w:before="79" w:after="79" w:line="276" w:lineRule="auto"/>
            </w:pPr>
            <w:r>
              <w:rPr>
                <w:rFonts w:ascii="Calibri" w:hAnsi="Calibri"/>
                <w:sz w:val="20"/>
              </w:rPr>
              <w:t>index des 70 conventions</w:t>
            </w:r>
          </w:p>
        </w:tc>
        <w:tc>
          <w:tcPr>
            <w:tcW w:type="dxa" w:w="3551"/>
            <w:vAlign w:val="center"/>
          </w:tcPr>
          <w:p>
            <w:pPr>
              <w:spacing w:before="79" w:after="79" w:line="276" w:lineRule="auto"/>
            </w:pPr>
            <w:r>
              <w:rPr>
                <w:rFonts w:ascii="Calibri" w:hAnsi="Calibri"/>
                <w:sz w:val="20"/>
              </w:rPr>
              <w:t xml:space="preserve">généré depuis </w:t>
            </w:r>
            <w:r>
              <w:rPr>
                <w:rFonts w:ascii="Calibri" w:hAnsi="Calibri"/>
                <w:sz w:val="20"/>
              </w:rPr>
              <w:t>methode/conventions.md</w:t>
            </w:r>
          </w:p>
        </w:tc>
      </w:tr>
    </w:tbl>
    <w:p>
      <w:pPr>
        <w:pStyle w:val="Heading2"/>
        <w:keepNext/>
        <w:spacing w:before="397" w:after="170"/>
      </w:pPr>
      <w:r>
        <w:rPr>
          <w:rFonts w:ascii="Poppins" w:hAnsi="Poppins" w:cs="Poppins" w:eastAsia="Poppins"/>
          <w:color w:val="1E7A4A"/>
        </w:rPr>
        <w:t>Annexe B : correspondances de nomenclatures</w:t>
      </w:r>
    </w:p>
    <w:p>
      <w:pPr>
        <w:spacing w:before="57" w:after="227" w:line="288" w:lineRule="auto"/>
      </w:pPr>
      <w:r>
        <w:rPr>
          <w:rFonts w:ascii="Calibri" w:hAnsi="Calibri"/>
          <w:sz w:val="20"/>
        </w:rPr>
        <w:t>donnees/nomenclature_habitats.csv</w:t>
      </w:r>
      <w:r>
        <w:rPr>
          <w:rFonts w:ascii="Calibri" w:hAnsi="Calibri"/>
          <w:sz w:val="20"/>
        </w:rPr>
        <w:t xml:space="preserve"> donne, pour chaque type OpenNAT : le code EUNIS 2012, les codes EUNIS 2012 qui s'y rattachent (pour les types VB), la position, le code BKompV retenu, la ligne de la métrique anglaise retenue et la justification. La correspondance vers CORINE Biotopes se lit dans HabRef v7 (PatriNat, fichier </w:t>
      </w:r>
      <w:r>
        <w:rPr>
          <w:rFonts w:ascii="Calibri" w:hAnsi="Calibri"/>
          <w:sz w:val="20"/>
        </w:rPr>
        <w:t>CRSP_CB_EUNIS_2012_70.xlsx</w:t>
      </w:r>
      <w:r>
        <w:rPr>
          <w:rFonts w:ascii="Calibri" w:hAnsi="Calibri"/>
          <w:sz w:val="20"/>
        </w:rPr>
        <w:t>), cité comme référence de lecture tant que sa licence n'est pas lue.</w:t>
      </w:r>
    </w:p>
    <w:p>
      <w:pPr>
        <w:spacing w:before="57" w:after="227" w:line="288" w:lineRule="auto"/>
      </w:pPr>
      <w:r>
        <w:rPr>
          <w:rFonts w:ascii="Calibri" w:hAnsi="Calibri"/>
          <w:sz w:val="20"/>
        </w:rPr>
        <w:t>Les types EUNIS du groupe J (bâti, réseaux, décharges) se saisissent par le type VB correspondant : J1 et J2 bâtis en VB.1, J4.2 en VB.2, J4.3 en VB.25, J1.5 en VB.8, J1.6 en VB.10, J5 selon l'eau en VB.19 à VB.24.</w:t>
      </w:r>
    </w:p>
    <w:p>
      <w:pPr>
        <w:pStyle w:val="Heading2"/>
        <w:keepNext/>
        <w:spacing w:before="397" w:after="170"/>
      </w:pPr>
      <w:r>
        <w:rPr>
          <w:rFonts w:ascii="Poppins" w:hAnsi="Poppins" w:cs="Poppins" w:eastAsia="Poppins"/>
          <w:color w:val="1E7A4A"/>
        </w:rPr>
        <w:t>Annexe C : exemple de calcul complet</w:t>
      </w:r>
    </w:p>
    <w:p>
      <w:pPr>
        <w:spacing w:before="57" w:after="227" w:line="288" w:lineRule="auto"/>
      </w:pPr>
      <w:r>
        <w:rPr>
          <w:rFonts w:ascii="Calibri" w:hAnsi="Calibri"/>
          <w:sz w:val="20"/>
        </w:rPr>
        <w:t xml:space="preserve">Opération : résidence de logements collectifs sur une friche urbaine, zone continentale, hors trame verte et bleue, sans éclairage ni bruit au-dessus des seuils à l'état initial. Parcelle de 2 000 m², dans les Yvelines : zone climatique H1a, station de référence de Trappes. Sol limoneux d'un mètre. Chantier de 18 mois commencé en septembre 2027 (défrichement en septembre), livré en février 2029. Plan de gestion écologique de dix ans. Les nombres des sections C.1 à C.3 et C.6 à C.8 ont été vérifiés par </w:t>
      </w:r>
      <w:r>
        <w:rPr>
          <w:rFonts w:ascii="Calibri" w:hAnsi="Calibri"/>
          <w:sz w:val="20"/>
        </w:rPr>
        <w:t>outils/verifier_exemple.py</w:t>
      </w:r>
      <w:r>
        <w:rPr>
          <w:rFonts w:ascii="Calibri" w:hAnsi="Calibri"/>
          <w:sz w:val="20"/>
        </w:rPr>
        <w:t xml:space="preserve">, indépendant du moteur ; ceux des sections C.4 et C.5, qui demandent le bilan hydrique horaire, par le carnet de référence </w:t>
      </w:r>
      <w:r>
        <w:rPr>
          <w:rFonts w:ascii="Calibri" w:hAnsi="Calibri"/>
          <w:sz w:val="20"/>
        </w:rPr>
        <w:t>outils/carnet_reference.py</w:t>
      </w:r>
      <w:r>
        <w:rPr>
          <w:rFonts w:ascii="Calibri" w:hAnsi="Calibri"/>
          <w:sz w:val="20"/>
        </w:rPr>
        <w:t>.</w:t>
      </w:r>
    </w:p>
    <w:p>
      <w:pPr>
        <w:spacing w:before="57" w:after="227" w:line="288" w:lineRule="auto"/>
      </w:pPr>
      <w:r>
        <w:rPr>
          <w:rFonts w:ascii="Calibri" w:hAnsi="Calibri"/>
          <w:b/>
          <w:sz w:val="20"/>
        </w:rPr>
        <w:t>C.1 Étape E2, fermeture.</w:t>
      </w:r>
      <w:r>
        <w:rPr>
          <w:rFonts w:ascii="Calibri" w:hAnsi="Calibri"/>
          <w:sz w:val="20"/>
        </w:rPr>
        <w:t xml:space="preserve"> État initial : 1 200 + 600 + 200 = 2 000 m². État projet : 700 + 300 + 150 + 450 + 320 + 80 = 2 000 m². Écart nul (équation 2).</w:t>
      </w:r>
    </w:p>
    <w:p>
      <w:pPr>
        <w:keepNext/>
        <w:spacing w:before="57" w:after="227" w:line="288" w:lineRule="auto"/>
      </w:pPr>
      <w:r>
        <w:rPr>
          <w:rFonts w:ascii="Calibri" w:hAnsi="Calibri"/>
          <w:b/>
          <w:sz w:val="20"/>
        </w:rPr>
        <w:t>C.2 État initial, modules S, H et C.</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572"/>
        <w:gridCol w:w="939"/>
        <w:gridCol w:w="939"/>
        <w:gridCol w:w="1394"/>
        <w:gridCol w:w="1698"/>
        <w:gridCol w:w="1237"/>
        <w:gridCol w:w="594"/>
        <w:gridCol w:w="1260"/>
      </w:tblGrid>
      <w:tr>
        <w:trPr>
          <w:tblHeader/>
          <w:cantSplit/>
        </w:trPr>
        <w:tc>
          <w:tcPr>
            <w:tcW w:type="dxa" w:w="1573"/>
            <w:vAlign w:val="center"/>
            <w:shd w:val="clear" w:color="auto" w:fill="202335"/>
          </w:tcPr>
          <w:p>
            <w:pPr>
              <w:spacing w:before="79" w:after="79" w:line="276" w:lineRule="auto"/>
            </w:pPr>
            <w:r>
              <w:rPr>
                <w:rFonts w:ascii="Calibri" w:hAnsi="Calibri"/>
                <w:b/>
                <w:color w:val="FFFFFF"/>
                <w:sz w:val="20"/>
              </w:rPr>
              <w:t>Unité</w:t>
            </w:r>
          </w:p>
        </w:tc>
        <w:tc>
          <w:tcPr>
            <w:tcW w:type="dxa" w:w="940"/>
            <w:vAlign w:val="center"/>
            <w:shd w:val="clear" w:color="auto" w:fill="202335"/>
          </w:tcPr>
          <w:p>
            <w:pPr>
              <w:spacing w:before="79" w:after="79" w:line="276" w:lineRule="auto"/>
            </w:pPr>
            <w:r>
              <w:rPr>
                <w:rFonts w:ascii="Calibri" w:hAnsi="Calibri"/>
                <w:b/>
                <w:color w:val="FFFFFF"/>
                <w:sz w:val="20"/>
              </w:rPr>
              <w:t>Type</w:t>
            </w:r>
          </w:p>
        </w:tc>
        <w:tc>
          <w:tcPr>
            <w:tcW w:type="dxa" w:w="940"/>
            <w:vAlign w:val="center"/>
            <w:shd w:val="clear" w:color="auto" w:fill="202335"/>
          </w:tcPr>
          <w:p>
            <w:pPr>
              <w:spacing w:before="79" w:after="79" w:line="276" w:lineRule="auto"/>
              <w:jc w:val="center"/>
            </w:pPr>
            <w:r>
              <w:rPr>
                <w:rFonts w:ascii="Calibri" w:hAnsi="Calibri"/>
                <w:b/>
                <w:color w:val="FFFFFF"/>
                <w:sz w:val="20"/>
              </w:rPr>
              <w:t>A_u</w:t>
            </w:r>
          </w:p>
        </w:tc>
        <w:tc>
          <w:tcPr>
            <w:tcW w:type="dxa" w:w="1394"/>
            <w:vAlign w:val="center"/>
            <w:shd w:val="clear" w:color="auto" w:fill="202335"/>
          </w:tcPr>
          <w:p>
            <w:pPr>
              <w:spacing w:before="79" w:after="79" w:line="276" w:lineRule="auto"/>
            </w:pPr>
            <w:r>
              <w:rPr>
                <w:rFonts w:ascii="Calibri" w:hAnsi="Calibri"/>
                <w:b/>
                <w:color w:val="FFFFFF"/>
                <w:sz w:val="20"/>
              </w:rPr>
              <w:t>v_u</w:t>
            </w:r>
          </w:p>
        </w:tc>
        <w:tc>
          <w:tcPr>
            <w:tcW w:type="dxa" w:w="1699"/>
            <w:vAlign w:val="center"/>
            <w:shd w:val="clear" w:color="auto" w:fill="202335"/>
          </w:tcPr>
          <w:p>
            <w:pPr>
              <w:spacing w:before="79" w:after="79" w:line="276" w:lineRule="auto"/>
            </w:pPr>
            <w:r>
              <w:rPr>
                <w:rFonts w:ascii="Calibri" w:hAnsi="Calibri"/>
                <w:b/>
                <w:color w:val="FFFFFF"/>
                <w:sz w:val="20"/>
              </w:rPr>
              <w:t>Critères</w:t>
            </w:r>
          </w:p>
        </w:tc>
        <w:tc>
          <w:tcPr>
            <w:tcW w:type="dxa" w:w="1237"/>
            <w:vAlign w:val="center"/>
            <w:shd w:val="clear" w:color="auto" w:fill="202335"/>
          </w:tcPr>
          <w:p>
            <w:pPr>
              <w:spacing w:before="79" w:after="79" w:line="276" w:lineRule="auto"/>
              <w:jc w:val="center"/>
            </w:pPr>
            <w:r>
              <w:rPr>
                <w:rFonts w:ascii="Calibri" w:hAnsi="Calibri"/>
                <w:b/>
                <w:color w:val="FFFFFF"/>
                <w:sz w:val="20"/>
              </w:rPr>
              <w:t>S_u</w:t>
            </w:r>
          </w:p>
        </w:tc>
        <w:tc>
          <w:tcPr>
            <w:tcW w:type="dxa" w:w="594"/>
            <w:vAlign w:val="center"/>
            <w:shd w:val="clear" w:color="auto" w:fill="202335"/>
          </w:tcPr>
          <w:p>
            <w:pPr>
              <w:spacing w:before="79" w:after="79" w:line="276" w:lineRule="auto"/>
              <w:jc w:val="center"/>
            </w:pPr>
            <w:r>
              <w:rPr>
                <w:rFonts w:ascii="Calibri" w:hAnsi="Calibri"/>
                <w:b/>
                <w:color w:val="FFFFFF"/>
                <w:sz w:val="20"/>
              </w:rPr>
              <w:t>f_u</w:t>
            </w:r>
          </w:p>
        </w:tc>
        <w:tc>
          <w:tcPr>
            <w:tcW w:type="dxa" w:w="1261"/>
            <w:vAlign w:val="center"/>
            <w:shd w:val="clear" w:color="auto" w:fill="202335"/>
          </w:tcPr>
          <w:p>
            <w:pPr>
              <w:spacing w:before="79" w:after="79" w:line="276" w:lineRule="auto"/>
              <w:jc w:val="center"/>
            </w:pPr>
            <w:r>
              <w:rPr>
                <w:rFonts w:ascii="Calibri" w:hAnsi="Calibri"/>
                <w:b/>
                <w:color w:val="FFFFFF"/>
                <w:sz w:val="20"/>
              </w:rPr>
              <w:t>V^H_u</w:t>
            </w:r>
          </w:p>
        </w:tc>
      </w:tr>
      <w:tr>
        <w:trPr>
          <w:cantSplit/>
        </w:trPr>
        <w:tc>
          <w:tcPr>
            <w:tcW w:type="dxa" w:w="1573"/>
            <w:vAlign w:val="center"/>
          </w:tcPr>
          <w:p>
            <w:pPr>
              <w:spacing w:before="79" w:after="79" w:line="276" w:lineRule="auto"/>
            </w:pPr>
            <w:r>
              <w:rPr>
                <w:rFonts w:ascii="Calibri" w:hAnsi="Calibri"/>
                <w:sz w:val="20"/>
              </w:rPr>
              <w:t>U0-1 friche herbacée</w:t>
            </w:r>
          </w:p>
        </w:tc>
        <w:tc>
          <w:tcPr>
            <w:tcW w:type="dxa" w:w="940"/>
            <w:vAlign w:val="center"/>
          </w:tcPr>
          <w:p>
            <w:pPr>
              <w:spacing w:before="79" w:after="79" w:line="276" w:lineRule="auto"/>
            </w:pPr>
            <w:r>
              <w:rPr>
                <w:rFonts w:ascii="Calibri" w:hAnsi="Calibri"/>
                <w:sz w:val="20"/>
              </w:rPr>
              <w:t>VB.8</w:t>
            </w:r>
          </w:p>
        </w:tc>
        <w:tc>
          <w:tcPr>
            <w:tcW w:type="dxa" w:w="940"/>
            <w:vAlign w:val="center"/>
          </w:tcPr>
          <w:p>
            <w:pPr>
              <w:spacing w:before="79" w:after="79" w:line="276" w:lineRule="auto"/>
              <w:jc w:val="center"/>
            </w:pPr>
            <w:r>
              <w:rPr>
                <w:rFonts w:ascii="Calibri" w:hAnsi="Calibri"/>
                <w:sz w:val="20"/>
              </w:rPr>
              <w:t>1 200</w:t>
            </w:r>
          </w:p>
        </w:tc>
        <w:tc>
          <w:tcPr>
            <w:tcW w:type="dxa" w:w="1394"/>
            <w:vAlign w:val="center"/>
          </w:tcPr>
          <w:p>
            <w:pPr>
              <w:spacing w:before="79" w:after="79" w:line="276" w:lineRule="auto"/>
            </w:pPr>
            <w:r>
              <w:rPr>
                <w:rFonts w:ascii="Calibri" w:hAnsi="Calibri"/>
                <w:sz w:val="20"/>
              </w:rPr>
              <w:t>0,5000 (BKompV 51.04a.01 : 12/24)</w:t>
            </w:r>
          </w:p>
        </w:tc>
        <w:tc>
          <w:tcPr>
            <w:tcW w:type="dxa" w:w="1699"/>
            <w:vAlign w:val="center"/>
          </w:tcPr>
          <w:p>
            <w:pPr>
              <w:spacing w:before="79" w:after="79" w:line="276" w:lineRule="auto"/>
            </w:pPr>
            <w:r>
              <w:rPr>
                <w:rFonts w:ascii="Calibri" w:hAnsi="Calibri"/>
                <w:sz w:val="20"/>
              </w:rPr>
              <w:t>EU1 : A, B, D satisfaits, C essentiel échoué (renouée du Japon)</w:t>
            </w:r>
          </w:p>
        </w:tc>
        <w:tc>
          <w:tcPr>
            <w:tcW w:type="dxa" w:w="1237"/>
            <w:vAlign w:val="center"/>
          </w:tcPr>
          <w:p>
            <w:pPr>
              <w:spacing w:before="79" w:after="79" w:line="276" w:lineRule="auto"/>
            </w:pPr>
            <w:r>
              <w:rPr>
                <w:rFonts w:ascii="Calibri" w:hAnsi="Calibri"/>
                <w:sz w:val="20"/>
              </w:rPr>
              <w:t>3/4 = 0,75, plafonné à 0,5</w:t>
            </w:r>
          </w:p>
        </w:tc>
        <w:tc>
          <w:tcPr>
            <w:tcW w:type="dxa" w:w="594"/>
            <w:vAlign w:val="center"/>
          </w:tcPr>
          <w:p>
            <w:pPr>
              <w:spacing w:before="79" w:after="79" w:line="276" w:lineRule="auto"/>
              <w:jc w:val="center"/>
            </w:pPr>
            <w:r>
              <w:rPr>
                <w:rFonts w:ascii="Calibri" w:hAnsi="Calibri"/>
                <w:sz w:val="20"/>
              </w:rPr>
              <w:t>0,75</w:t>
            </w:r>
          </w:p>
        </w:tc>
        <w:tc>
          <w:tcPr>
            <w:tcW w:type="dxa" w:w="1261"/>
            <w:vAlign w:val="center"/>
          </w:tcPr>
          <w:p>
            <w:pPr>
              <w:spacing w:before="79" w:after="79" w:line="276" w:lineRule="auto"/>
            </w:pPr>
            <w:r>
              <w:rPr>
                <w:rFonts w:ascii="Calibri" w:hAnsi="Calibri"/>
                <w:sz w:val="20"/>
              </w:rPr>
              <w:t>1 200 x 0,5 x 0,75 = 450,00</w:t>
            </w:r>
          </w:p>
        </w:tc>
      </w:tr>
      <w:tr>
        <w:trPr>
          <w:cantSplit/>
        </w:trPr>
        <w:tc>
          <w:tcPr>
            <w:tcW w:type="dxa" w:w="1573"/>
            <w:vAlign w:val="center"/>
          </w:tcPr>
          <w:p>
            <w:pPr>
              <w:spacing w:before="79" w:after="79" w:line="276" w:lineRule="auto"/>
            </w:pPr>
            <w:r>
              <w:rPr>
                <w:rFonts w:ascii="Calibri" w:hAnsi="Calibri"/>
                <w:sz w:val="20"/>
              </w:rPr>
              <w:t>U0-2 parking enrobé</w:t>
            </w:r>
          </w:p>
        </w:tc>
        <w:tc>
          <w:tcPr>
            <w:tcW w:type="dxa" w:w="940"/>
            <w:vAlign w:val="center"/>
          </w:tcPr>
          <w:p>
            <w:pPr>
              <w:spacing w:before="79" w:after="79" w:line="276" w:lineRule="auto"/>
            </w:pPr>
            <w:r>
              <w:rPr>
                <w:rFonts w:ascii="Calibri" w:hAnsi="Calibri"/>
                <w:sz w:val="20"/>
              </w:rPr>
              <w:t>VB.2</w:t>
            </w:r>
          </w:p>
        </w:tc>
        <w:tc>
          <w:tcPr>
            <w:tcW w:type="dxa" w:w="940"/>
            <w:vAlign w:val="center"/>
          </w:tcPr>
          <w:p>
            <w:pPr>
              <w:spacing w:before="79" w:after="79" w:line="276" w:lineRule="auto"/>
              <w:jc w:val="center"/>
            </w:pPr>
            <w:r>
              <w:rPr>
                <w:rFonts w:ascii="Calibri" w:hAnsi="Calibri"/>
                <w:sz w:val="20"/>
              </w:rPr>
              <w:t>600</w:t>
            </w:r>
          </w:p>
        </w:tc>
        <w:tc>
          <w:tcPr>
            <w:tcW w:type="dxa" w:w="1394"/>
            <w:vAlign w:val="center"/>
          </w:tcPr>
          <w:p>
            <w:pPr>
              <w:spacing w:before="79" w:after="79" w:line="276" w:lineRule="auto"/>
              <w:jc w:val="center"/>
            </w:pPr>
            <w:r>
              <w:rPr>
                <w:rFonts w:ascii="Calibri" w:hAnsi="Calibri"/>
                <w:sz w:val="20"/>
              </w:rPr>
              <w:t>0</w:t>
            </w:r>
          </w:p>
        </w:tc>
        <w:tc>
          <w:tcPr>
            <w:tcW w:type="dxa" w:w="1699"/>
            <w:vAlign w:val="center"/>
          </w:tcPr>
          <w:p>
            <w:pPr>
              <w:spacing w:before="79" w:after="79" w:line="276" w:lineRule="auto"/>
            </w:pPr>
            <w:r>
              <w:rPr>
                <w:rFonts w:ascii="Calibri" w:hAnsi="Calibri"/>
                <w:sz w:val="20"/>
              </w:rPr>
              <w:t>sans grille</w:t>
            </w:r>
          </w:p>
        </w:tc>
        <w:tc>
          <w:tcPr>
            <w:tcW w:type="dxa" w:w="1237"/>
            <w:vAlign w:val="center"/>
          </w:tcPr>
          <w:p>
            <w:pPr>
              <w:spacing w:before="79" w:after="79" w:line="276" w:lineRule="auto"/>
            </w:pPr>
          </w:p>
        </w:tc>
        <w:tc>
          <w:tcPr>
            <w:tcW w:type="dxa" w:w="594"/>
            <w:vAlign w:val="center"/>
          </w:tcPr>
          <w:p>
            <w:pPr>
              <w:spacing w:before="79" w:after="79" w:line="276" w:lineRule="auto"/>
              <w:jc w:val="center"/>
            </w:pPr>
            <w:r>
              <w:rPr>
                <w:rFonts w:ascii="Calibri" w:hAnsi="Calibri"/>
                <w:sz w:val="20"/>
              </w:rPr>
              <w:t>1</w:t>
            </w:r>
          </w:p>
        </w:tc>
        <w:tc>
          <w:tcPr>
            <w:tcW w:type="dxa" w:w="1261"/>
            <w:vAlign w:val="center"/>
          </w:tcPr>
          <w:p>
            <w:pPr>
              <w:spacing w:before="79" w:after="79" w:line="276" w:lineRule="auto"/>
              <w:jc w:val="center"/>
            </w:pPr>
            <w:r>
              <w:rPr>
                <w:rFonts w:ascii="Calibri" w:hAnsi="Calibri"/>
                <w:sz w:val="20"/>
              </w:rPr>
              <w:t>0</w:t>
            </w:r>
          </w:p>
        </w:tc>
      </w:tr>
      <w:tr>
        <w:trPr>
          <w:cantSplit/>
        </w:trPr>
        <w:tc>
          <w:tcPr>
            <w:tcW w:type="dxa" w:w="1573"/>
            <w:vAlign w:val="center"/>
          </w:tcPr>
          <w:p>
            <w:pPr>
              <w:spacing w:before="79" w:after="79" w:line="276" w:lineRule="auto"/>
            </w:pPr>
            <w:r>
              <w:rPr>
                <w:rFonts w:ascii="Calibri" w:hAnsi="Calibri"/>
                <w:sz w:val="20"/>
              </w:rPr>
              <w:t>U0-3 friche arbustive</w:t>
            </w:r>
          </w:p>
        </w:tc>
        <w:tc>
          <w:tcPr>
            <w:tcW w:type="dxa" w:w="940"/>
            <w:vAlign w:val="center"/>
          </w:tcPr>
          <w:p>
            <w:pPr>
              <w:spacing w:before="79" w:after="79" w:line="276" w:lineRule="auto"/>
            </w:pPr>
            <w:r>
              <w:rPr>
                <w:rFonts w:ascii="Calibri" w:hAnsi="Calibri"/>
                <w:sz w:val="20"/>
              </w:rPr>
              <w:t>VB.9</w:t>
            </w:r>
          </w:p>
        </w:tc>
        <w:tc>
          <w:tcPr>
            <w:tcW w:type="dxa" w:w="940"/>
            <w:vAlign w:val="center"/>
          </w:tcPr>
          <w:p>
            <w:pPr>
              <w:spacing w:before="79" w:after="79" w:line="276" w:lineRule="auto"/>
              <w:jc w:val="center"/>
            </w:pPr>
            <w:r>
              <w:rPr>
                <w:rFonts w:ascii="Calibri" w:hAnsi="Calibri"/>
                <w:sz w:val="20"/>
              </w:rPr>
              <w:t>200</w:t>
            </w:r>
          </w:p>
        </w:tc>
        <w:tc>
          <w:tcPr>
            <w:tcW w:type="dxa" w:w="1394"/>
            <w:vAlign w:val="center"/>
          </w:tcPr>
          <w:p>
            <w:pPr>
              <w:spacing w:before="79" w:after="79" w:line="276" w:lineRule="auto"/>
            </w:pPr>
            <w:r>
              <w:rPr>
                <w:rFonts w:ascii="Calibri" w:hAnsi="Calibri"/>
                <w:sz w:val="20"/>
              </w:rPr>
              <w:t>0,5000 (41.01.06 : 12/24)</w:t>
            </w:r>
          </w:p>
        </w:tc>
        <w:tc>
          <w:tcPr>
            <w:tcW w:type="dxa" w:w="1699"/>
            <w:vAlign w:val="center"/>
          </w:tcPr>
          <w:p>
            <w:pPr>
              <w:spacing w:before="79" w:after="79" w:line="276" w:lineRule="auto"/>
            </w:pPr>
            <w:r>
              <w:rPr>
                <w:rFonts w:ascii="Calibri" w:hAnsi="Calibri"/>
                <w:sz w:val="20"/>
              </w:rPr>
              <w:t>EF1 : 2 sur 5</w:t>
            </w:r>
          </w:p>
        </w:tc>
        <w:tc>
          <w:tcPr>
            <w:tcW w:type="dxa" w:w="1237"/>
            <w:vAlign w:val="center"/>
          </w:tcPr>
          <w:p>
            <w:pPr>
              <w:spacing w:before="79" w:after="79" w:line="276" w:lineRule="auto"/>
              <w:jc w:val="center"/>
            </w:pPr>
            <w:r>
              <w:rPr>
                <w:rFonts w:ascii="Calibri" w:hAnsi="Calibri"/>
                <w:sz w:val="20"/>
              </w:rPr>
              <w:t>0,4</w:t>
            </w:r>
          </w:p>
        </w:tc>
        <w:tc>
          <w:tcPr>
            <w:tcW w:type="dxa" w:w="594"/>
            <w:vAlign w:val="center"/>
          </w:tcPr>
          <w:p>
            <w:pPr>
              <w:spacing w:before="79" w:after="79" w:line="276" w:lineRule="auto"/>
              <w:jc w:val="center"/>
            </w:pPr>
            <w:r>
              <w:rPr>
                <w:rFonts w:ascii="Calibri" w:hAnsi="Calibri"/>
                <w:sz w:val="20"/>
              </w:rPr>
              <w:t>0,70</w:t>
            </w:r>
          </w:p>
        </w:tc>
        <w:tc>
          <w:tcPr>
            <w:tcW w:type="dxa" w:w="1261"/>
            <w:vAlign w:val="center"/>
          </w:tcPr>
          <w:p>
            <w:pPr>
              <w:spacing w:before="79" w:after="79" w:line="276" w:lineRule="auto"/>
              <w:jc w:val="center"/>
            </w:pPr>
            <w:r>
              <w:rPr>
                <w:rFonts w:ascii="Calibri" w:hAnsi="Calibri"/>
                <w:sz w:val="20"/>
              </w:rPr>
              <w:t>70,00</w:t>
            </w:r>
          </w:p>
        </w:tc>
      </w:tr>
      <w:tr>
        <w:trPr>
          <w:cantSplit/>
        </w:trPr>
        <w:tc>
          <w:tcPr>
            <w:tcW w:type="dxa" w:w="1573"/>
            <w:vAlign w:val="center"/>
          </w:tcPr>
          <w:p>
            <w:pPr>
              <w:spacing w:before="79" w:after="79" w:line="276" w:lineRule="auto"/>
            </w:pPr>
            <w:r>
              <w:rPr>
                <w:rFonts w:ascii="Calibri" w:hAnsi="Calibri"/>
                <w:sz w:val="20"/>
              </w:rPr>
              <w:t>U0-4 deux arbres indigènes, diamètre moyen</w:t>
            </w:r>
          </w:p>
        </w:tc>
        <w:tc>
          <w:tcPr>
            <w:tcW w:type="dxa" w:w="940"/>
            <w:vAlign w:val="center"/>
          </w:tcPr>
          <w:p>
            <w:pPr>
              <w:spacing w:before="79" w:after="79" w:line="276" w:lineRule="auto"/>
            </w:pPr>
            <w:r>
              <w:rPr>
                <w:rFonts w:ascii="Calibri" w:hAnsi="Calibri"/>
                <w:sz w:val="20"/>
              </w:rPr>
              <w:t>VB.18a, stade M</w:t>
            </w:r>
          </w:p>
        </w:tc>
        <w:tc>
          <w:tcPr>
            <w:tcW w:type="dxa" w:w="940"/>
            <w:vAlign w:val="center"/>
          </w:tcPr>
          <w:p>
            <w:pPr>
              <w:spacing w:before="79" w:after="79" w:line="276" w:lineRule="auto"/>
            </w:pPr>
            <w:r>
              <w:rPr>
                <w:rFonts w:ascii="Calibri" w:hAnsi="Calibri"/>
                <w:sz w:val="20"/>
              </w:rPr>
              <w:t>100 (houppiers)</w:t>
            </w:r>
          </w:p>
        </w:tc>
        <w:tc>
          <w:tcPr>
            <w:tcW w:type="dxa" w:w="1394"/>
            <w:vAlign w:val="center"/>
          </w:tcPr>
          <w:p>
            <w:pPr>
              <w:spacing w:before="79" w:after="79" w:line="276" w:lineRule="auto"/>
            </w:pPr>
            <w:r>
              <w:rPr>
                <w:rFonts w:ascii="Calibri" w:hAnsi="Calibri"/>
                <w:sz w:val="20"/>
              </w:rPr>
              <w:t>0,6250 (41.05aM : 15/24)</w:t>
            </w:r>
          </w:p>
        </w:tc>
        <w:tc>
          <w:tcPr>
            <w:tcW w:type="dxa" w:w="1699"/>
            <w:vAlign w:val="center"/>
          </w:tcPr>
          <w:p>
            <w:pPr>
              <w:spacing w:before="79" w:after="79" w:line="276" w:lineRule="auto"/>
            </w:pPr>
            <w:r>
              <w:rPr>
                <w:rFonts w:ascii="Calibri" w:hAnsi="Calibri"/>
                <w:sz w:val="20"/>
              </w:rPr>
              <w:t>EA1 : 5 sur 6</w:t>
            </w:r>
          </w:p>
        </w:tc>
        <w:tc>
          <w:tcPr>
            <w:tcW w:type="dxa" w:w="1237"/>
            <w:vAlign w:val="center"/>
          </w:tcPr>
          <w:p>
            <w:pPr>
              <w:spacing w:before="79" w:after="79" w:line="276" w:lineRule="auto"/>
              <w:jc w:val="center"/>
            </w:pPr>
            <w:r>
              <w:rPr>
                <w:rFonts w:ascii="Calibri" w:hAnsi="Calibri"/>
                <w:sz w:val="20"/>
              </w:rPr>
              <w:t>0,8333</w:t>
            </w:r>
          </w:p>
        </w:tc>
        <w:tc>
          <w:tcPr>
            <w:tcW w:type="dxa" w:w="594"/>
            <w:vAlign w:val="center"/>
          </w:tcPr>
          <w:p>
            <w:pPr>
              <w:spacing w:before="79" w:after="79" w:line="276" w:lineRule="auto"/>
              <w:jc w:val="center"/>
            </w:pPr>
            <w:r>
              <w:rPr>
                <w:rFonts w:ascii="Calibri" w:hAnsi="Calibri"/>
                <w:sz w:val="20"/>
              </w:rPr>
              <w:t>0,9167</w:t>
            </w:r>
          </w:p>
        </w:tc>
        <w:tc>
          <w:tcPr>
            <w:tcW w:type="dxa" w:w="1261"/>
            <w:vAlign w:val="center"/>
          </w:tcPr>
          <w:p>
            <w:pPr>
              <w:spacing w:before="79" w:after="79" w:line="276" w:lineRule="auto"/>
              <w:jc w:val="center"/>
            </w:pPr>
            <w:r>
              <w:rPr>
                <w:rFonts w:ascii="Calibri" w:hAnsi="Calibri"/>
                <w:sz w:val="20"/>
              </w:rPr>
              <w:t>57,29</w:t>
            </w:r>
          </w:p>
        </w:tc>
      </w:tr>
    </w:tbl>
    <w:p>
      <w:pPr>
        <w:spacing w:before="57" w:after="227" w:line="288" w:lineRule="auto"/>
      </w:pPr>
      <w:r>
        <w:rPr>
          <w:rFonts w:ascii="Calibri" w:hAnsi="Calibri"/>
          <w:sz w:val="20"/>
        </w:rPr>
        <w:t>f_sol = 1 (pleine terre), m = 1 (hors trame), k_N = k_E = 1.</w:t>
      </w:r>
    </w:p>
    <w:p>
      <w:pPr>
        <w:spacing w:before="57" w:after="227" w:line="288" w:lineRule="auto"/>
      </w:pPr>
      <w:r>
        <w:rPr>
          <w:rFonts w:ascii="Calibri" w:hAnsi="Calibri"/>
          <w:sz w:val="20"/>
        </w:rPr>
        <w:t>Tache unique : friche herbacée et arbustive, A = 1 200 + 200 = 1 400 m² (les houppiers surplombent et ne s'ajoutent pas, équation C1). k_taille = (1 400 / 44 000)^0,22 = 0,4684 (C2), au-dessus du plancher 0,35. Connexion faible (1), pas de clôture (1) : k_C = 0,4684 (C3).</w:t>
      </w:r>
    </w:p>
    <w:p>
      <w:pPr>
        <w:spacing w:before="57" w:after="227" w:line="288" w:lineRule="auto"/>
      </w:pPr>
      <w:r>
        <w:rPr>
          <w:rFonts w:ascii="Calibri" w:hAnsi="Calibri"/>
          <w:sz w:val="20"/>
        </w:rPr>
        <w:t>V_u (équation H5) : U0-1 = 450,00 x 0,4684 = 210,77 ; U0-3 = 70,00 x 0,4684 = 32,79 ; U0-4 = 57,29 x 0,4684 = 26,83 ; U0-2 = 0.</w:t>
      </w:r>
    </w:p>
    <w:p>
      <w:pPr>
        <w:spacing w:before="57" w:after="227" w:line="288" w:lineRule="auto"/>
      </w:pPr>
      <w:r>
        <w:rPr>
          <w:rFonts w:ascii="Calibri" w:hAnsi="Calibri"/>
          <w:sz w:val="20"/>
        </w:rPr>
        <w:t>Valeur du site sans projet : 270,39 m²HE. Sans le climat, I_0 vaudrait 50 x 270,39 = 13 519,3 m²HE·an ; sous le climat de la période, il vaut 13 277,1 m²HE·an (section C.5, équation T7).</w:t>
      </w:r>
    </w:p>
    <w:p>
      <w:pPr>
        <w:keepNext/>
        <w:spacing w:before="57" w:after="227" w:line="288" w:lineRule="auto"/>
      </w:pPr>
      <w:r>
        <w:rPr>
          <w:rFonts w:ascii="Calibri" w:hAnsi="Calibri"/>
          <w:b/>
          <w:sz w:val="20"/>
        </w:rPr>
        <w:t>C.3 État projet, modules S, H, C et N.</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458"/>
        <w:gridCol w:w="2223"/>
        <w:gridCol w:w="741"/>
        <w:gridCol w:w="1815"/>
        <w:gridCol w:w="1542"/>
        <w:gridCol w:w="855"/>
      </w:tblGrid>
      <w:tr>
        <w:trPr>
          <w:tblHeader/>
          <w:cantSplit/>
        </w:trPr>
        <w:tc>
          <w:tcPr>
            <w:tcW w:type="dxa" w:w="2458"/>
            <w:vAlign w:val="center"/>
            <w:shd w:val="clear" w:color="auto" w:fill="202335"/>
          </w:tcPr>
          <w:p>
            <w:pPr>
              <w:spacing w:before="79" w:after="79" w:line="276" w:lineRule="auto"/>
            </w:pPr>
            <w:r>
              <w:rPr>
                <w:rFonts w:ascii="Calibri" w:hAnsi="Calibri"/>
                <w:b/>
                <w:color w:val="FFFFFF"/>
                <w:sz w:val="20"/>
              </w:rPr>
              <w:t>Unité</w:t>
            </w:r>
          </w:p>
        </w:tc>
        <w:tc>
          <w:tcPr>
            <w:tcW w:type="dxa" w:w="2224"/>
            <w:vAlign w:val="center"/>
            <w:shd w:val="clear" w:color="auto" w:fill="202335"/>
          </w:tcPr>
          <w:p>
            <w:pPr>
              <w:spacing w:before="79" w:after="79" w:line="276" w:lineRule="auto"/>
            </w:pPr>
            <w:r>
              <w:rPr>
                <w:rFonts w:ascii="Calibri" w:hAnsi="Calibri"/>
                <w:b/>
                <w:color w:val="FFFFFF"/>
                <w:sz w:val="20"/>
              </w:rPr>
              <w:t>Type, statut</w:t>
            </w:r>
          </w:p>
        </w:tc>
        <w:tc>
          <w:tcPr>
            <w:tcW w:type="dxa" w:w="741"/>
            <w:vAlign w:val="center"/>
            <w:shd w:val="clear" w:color="auto" w:fill="202335"/>
          </w:tcPr>
          <w:p>
            <w:pPr>
              <w:spacing w:before="79" w:after="79" w:line="276" w:lineRule="auto"/>
              <w:jc w:val="center"/>
            </w:pPr>
            <w:r>
              <w:rPr>
                <w:rFonts w:ascii="Calibri" w:hAnsi="Calibri"/>
                <w:b/>
                <w:color w:val="FFFFFF"/>
                <w:sz w:val="20"/>
              </w:rPr>
              <w:t>A_u</w:t>
            </w:r>
          </w:p>
        </w:tc>
        <w:tc>
          <w:tcPr>
            <w:tcW w:type="dxa" w:w="1816"/>
            <w:vAlign w:val="center"/>
            <w:shd w:val="clear" w:color="auto" w:fill="202335"/>
          </w:tcPr>
          <w:p>
            <w:pPr>
              <w:spacing w:before="79" w:after="79" w:line="276" w:lineRule="auto"/>
            </w:pPr>
            <w:r>
              <w:rPr>
                <w:rFonts w:ascii="Calibri" w:hAnsi="Calibri"/>
                <w:b/>
                <w:color w:val="FFFFFF"/>
                <w:sz w:val="20"/>
              </w:rPr>
              <w:t>Critères visés</w:t>
            </w:r>
          </w:p>
        </w:tc>
        <w:tc>
          <w:tcPr>
            <w:tcW w:type="dxa" w:w="1543"/>
            <w:vAlign w:val="center"/>
            <w:shd w:val="clear" w:color="auto" w:fill="202335"/>
          </w:tcPr>
          <w:p>
            <w:pPr>
              <w:spacing w:before="79" w:after="79" w:line="276" w:lineRule="auto"/>
            </w:pPr>
            <w:r>
              <w:rPr>
                <w:rFonts w:ascii="Calibri" w:hAnsi="Calibri"/>
                <w:b/>
                <w:color w:val="FFFFFF"/>
                <w:sz w:val="20"/>
              </w:rPr>
              <w:t>d_u</w:t>
            </w:r>
          </w:p>
        </w:tc>
        <w:tc>
          <w:tcPr>
            <w:tcW w:type="dxa" w:w="856"/>
            <w:vAlign w:val="center"/>
            <w:shd w:val="clear" w:color="auto" w:fill="202335"/>
          </w:tcPr>
          <w:p>
            <w:pPr>
              <w:spacing w:before="79" w:after="79" w:line="276" w:lineRule="auto"/>
              <w:jc w:val="center"/>
            </w:pPr>
            <w:r>
              <w:rPr>
                <w:rFonts w:ascii="Calibri" w:hAnsi="Calibri"/>
                <w:b/>
                <w:color w:val="FFFFFF"/>
                <w:sz w:val="20"/>
              </w:rPr>
              <w:t>D_u</w:t>
            </w:r>
          </w:p>
        </w:tc>
      </w:tr>
      <w:tr>
        <w:trPr>
          <w:cantSplit/>
        </w:trPr>
        <w:tc>
          <w:tcPr>
            <w:tcW w:type="dxa" w:w="2458"/>
            <w:vAlign w:val="center"/>
          </w:tcPr>
          <w:p>
            <w:pPr>
              <w:spacing w:before="79" w:after="79" w:line="276" w:lineRule="auto"/>
            </w:pPr>
            <w:r>
              <w:rPr>
                <w:rFonts w:ascii="Calibri" w:hAnsi="Calibri"/>
                <w:sz w:val="20"/>
              </w:rPr>
              <w:t>U1-1 bâtiment</w:t>
            </w:r>
          </w:p>
        </w:tc>
        <w:tc>
          <w:tcPr>
            <w:tcW w:type="dxa" w:w="2224"/>
            <w:vAlign w:val="center"/>
          </w:tcPr>
          <w:p>
            <w:pPr>
              <w:spacing w:before="79" w:after="79" w:line="276" w:lineRule="auto"/>
            </w:pPr>
            <w:r>
              <w:rPr>
                <w:rFonts w:ascii="Calibri" w:hAnsi="Calibri"/>
                <w:sz w:val="20"/>
              </w:rPr>
              <w:t>VB.1, créée</w:t>
            </w:r>
          </w:p>
        </w:tc>
        <w:tc>
          <w:tcPr>
            <w:tcW w:type="dxa" w:w="741"/>
            <w:vAlign w:val="center"/>
          </w:tcPr>
          <w:p>
            <w:pPr>
              <w:spacing w:before="79" w:after="79" w:line="276" w:lineRule="auto"/>
              <w:jc w:val="center"/>
            </w:pPr>
            <w:r>
              <w:rPr>
                <w:rFonts w:ascii="Calibri" w:hAnsi="Calibri"/>
                <w:sz w:val="20"/>
              </w:rPr>
              <w:t>700</w:t>
            </w:r>
          </w:p>
        </w:tc>
        <w:tc>
          <w:tcPr>
            <w:tcW w:type="dxa" w:w="1816"/>
            <w:vAlign w:val="center"/>
          </w:tcPr>
          <w:p>
            <w:pPr>
              <w:spacing w:before="79" w:after="79" w:line="276" w:lineRule="auto"/>
            </w:pPr>
            <w:r>
              <w:rPr>
                <w:rFonts w:ascii="Calibri" w:hAnsi="Calibri"/>
                <w:sz w:val="20"/>
              </w:rPr>
              <w:t>sans grille</w:t>
            </w:r>
          </w:p>
        </w:tc>
        <w:tc>
          <w:tcPr>
            <w:tcW w:type="dxa" w:w="1543"/>
            <w:vAlign w:val="center"/>
          </w:tcPr>
          <w:p>
            <w:pPr>
              <w:spacing w:before="79" w:after="79" w:line="276" w:lineRule="auto"/>
              <w:jc w:val="center"/>
            </w:pPr>
            <w:r>
              <w:rPr>
                <w:rFonts w:ascii="Calibri" w:hAnsi="Calibri"/>
                <w:sz w:val="20"/>
              </w:rPr>
              <w:t>0</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U1-2 voirie, stationnement</w:t>
            </w:r>
          </w:p>
        </w:tc>
        <w:tc>
          <w:tcPr>
            <w:tcW w:type="dxa" w:w="2224"/>
            <w:vAlign w:val="center"/>
          </w:tcPr>
          <w:p>
            <w:pPr>
              <w:spacing w:before="79" w:after="79" w:line="276" w:lineRule="auto"/>
            </w:pPr>
            <w:r>
              <w:rPr>
                <w:rFonts w:ascii="Calibri" w:hAnsi="Calibri"/>
                <w:sz w:val="20"/>
              </w:rPr>
              <w:t>VB.2, créée</w:t>
            </w:r>
          </w:p>
        </w:tc>
        <w:tc>
          <w:tcPr>
            <w:tcW w:type="dxa" w:w="741"/>
            <w:vAlign w:val="center"/>
          </w:tcPr>
          <w:p>
            <w:pPr>
              <w:spacing w:before="79" w:after="79" w:line="276" w:lineRule="auto"/>
              <w:jc w:val="center"/>
            </w:pPr>
            <w:r>
              <w:rPr>
                <w:rFonts w:ascii="Calibri" w:hAnsi="Calibri"/>
                <w:sz w:val="20"/>
              </w:rPr>
              <w:t>300</w:t>
            </w:r>
          </w:p>
        </w:tc>
        <w:tc>
          <w:tcPr>
            <w:tcW w:type="dxa" w:w="1816"/>
            <w:vAlign w:val="center"/>
          </w:tcPr>
          <w:p>
            <w:pPr>
              <w:spacing w:before="79" w:after="79" w:line="276" w:lineRule="auto"/>
            </w:pPr>
            <w:r>
              <w:rPr>
                <w:rFonts w:ascii="Calibri" w:hAnsi="Calibri"/>
                <w:sz w:val="20"/>
              </w:rPr>
              <w:t>sans grille</w:t>
            </w:r>
          </w:p>
        </w:tc>
        <w:tc>
          <w:tcPr>
            <w:tcW w:type="dxa" w:w="1543"/>
            <w:vAlign w:val="center"/>
          </w:tcPr>
          <w:p>
            <w:pPr>
              <w:spacing w:before="79" w:after="79" w:line="276" w:lineRule="auto"/>
              <w:jc w:val="center"/>
            </w:pPr>
            <w:r>
              <w:rPr>
                <w:rFonts w:ascii="Calibri" w:hAnsi="Calibri"/>
                <w:sz w:val="20"/>
              </w:rPr>
              <w:t>0</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U1-3 cheminements stabilisés</w:t>
            </w:r>
          </w:p>
        </w:tc>
        <w:tc>
          <w:tcPr>
            <w:tcW w:type="dxa" w:w="2224"/>
            <w:vAlign w:val="center"/>
          </w:tcPr>
          <w:p>
            <w:pPr>
              <w:spacing w:before="79" w:after="79" w:line="276" w:lineRule="auto"/>
            </w:pPr>
            <w:r>
              <w:rPr>
                <w:rFonts w:ascii="Calibri" w:hAnsi="Calibri"/>
                <w:sz w:val="20"/>
              </w:rPr>
              <w:t>VB.3, créée</w:t>
            </w:r>
          </w:p>
        </w:tc>
        <w:tc>
          <w:tcPr>
            <w:tcW w:type="dxa" w:w="741"/>
            <w:vAlign w:val="center"/>
          </w:tcPr>
          <w:p>
            <w:pPr>
              <w:spacing w:before="79" w:after="79" w:line="276" w:lineRule="auto"/>
              <w:jc w:val="center"/>
            </w:pPr>
            <w:r>
              <w:rPr>
                <w:rFonts w:ascii="Calibri" w:hAnsi="Calibri"/>
                <w:sz w:val="20"/>
              </w:rPr>
              <w:t>150</w:t>
            </w:r>
          </w:p>
        </w:tc>
        <w:tc>
          <w:tcPr>
            <w:tcW w:type="dxa" w:w="1816"/>
            <w:vAlign w:val="center"/>
          </w:tcPr>
          <w:p>
            <w:pPr>
              <w:spacing w:before="79" w:after="79" w:line="276" w:lineRule="auto"/>
            </w:pPr>
            <w:r>
              <w:rPr>
                <w:rFonts w:ascii="Calibri" w:hAnsi="Calibri"/>
                <w:sz w:val="20"/>
              </w:rPr>
              <w:t>sans grille</w:t>
            </w:r>
          </w:p>
        </w:tc>
        <w:tc>
          <w:tcPr>
            <w:tcW w:type="dxa" w:w="1543"/>
            <w:vAlign w:val="center"/>
          </w:tcPr>
          <w:p>
            <w:pPr>
              <w:spacing w:before="79" w:after="79" w:line="276" w:lineRule="auto"/>
            </w:pPr>
            <w:r>
              <w:rPr>
                <w:rFonts w:ascii="Calibri" w:hAnsi="Calibri"/>
                <w:sz w:val="20"/>
              </w:rPr>
              <w:t>0 (C-T3)</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U1-4 prairie urbaine extensive</w:t>
            </w:r>
          </w:p>
        </w:tc>
        <w:tc>
          <w:tcPr>
            <w:tcW w:type="dxa" w:w="2224"/>
            <w:vAlign w:val="center"/>
          </w:tcPr>
          <w:p>
            <w:pPr>
              <w:spacing w:before="79" w:after="79" w:line="276" w:lineRule="auto"/>
            </w:pPr>
            <w:r>
              <w:rPr>
                <w:rFonts w:ascii="Calibri" w:hAnsi="Calibri"/>
                <w:sz w:val="20"/>
              </w:rPr>
              <w:t>VB.26, créée</w:t>
            </w:r>
          </w:p>
        </w:tc>
        <w:tc>
          <w:tcPr>
            <w:tcW w:type="dxa" w:w="741"/>
            <w:vAlign w:val="center"/>
          </w:tcPr>
          <w:p>
            <w:pPr>
              <w:spacing w:before="79" w:after="79" w:line="276" w:lineRule="auto"/>
              <w:jc w:val="center"/>
            </w:pPr>
            <w:r>
              <w:rPr>
                <w:rFonts w:ascii="Calibri" w:hAnsi="Calibri"/>
                <w:sz w:val="20"/>
              </w:rPr>
              <w:t>450</w:t>
            </w:r>
          </w:p>
        </w:tc>
        <w:tc>
          <w:tcPr>
            <w:tcW w:type="dxa" w:w="1816"/>
            <w:vAlign w:val="center"/>
          </w:tcPr>
          <w:p>
            <w:pPr>
              <w:spacing w:before="79" w:after="79" w:line="276" w:lineRule="auto"/>
            </w:pPr>
            <w:r>
              <w:rPr>
                <w:rFonts w:ascii="Calibri" w:hAnsi="Calibri"/>
                <w:sz w:val="20"/>
              </w:rPr>
              <w:t>EP2 : 4 sur 6</w:t>
            </w:r>
          </w:p>
        </w:tc>
        <w:tc>
          <w:tcPr>
            <w:tcW w:type="dxa" w:w="1543"/>
            <w:vAlign w:val="center"/>
          </w:tcPr>
          <w:p>
            <w:pPr>
              <w:spacing w:before="79" w:after="79" w:line="276" w:lineRule="auto"/>
            </w:pPr>
            <w:r>
              <w:rPr>
                <w:rFonts w:ascii="Calibri" w:hAnsi="Calibri"/>
                <w:sz w:val="20"/>
              </w:rPr>
              <w:t>5 (moyen)</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U1-5 jardins privatifs</w:t>
            </w:r>
          </w:p>
        </w:tc>
        <w:tc>
          <w:tcPr>
            <w:tcW w:type="dxa" w:w="2224"/>
            <w:vAlign w:val="center"/>
          </w:tcPr>
          <w:p>
            <w:pPr>
              <w:spacing w:before="79" w:after="79" w:line="276" w:lineRule="auto"/>
            </w:pPr>
            <w:r>
              <w:rPr>
                <w:rFonts w:ascii="Calibri" w:hAnsi="Calibri"/>
                <w:sz w:val="20"/>
              </w:rPr>
              <w:t>VB.7, créée</w:t>
            </w:r>
          </w:p>
        </w:tc>
        <w:tc>
          <w:tcPr>
            <w:tcW w:type="dxa" w:w="741"/>
            <w:vAlign w:val="center"/>
          </w:tcPr>
          <w:p>
            <w:pPr>
              <w:spacing w:before="79" w:after="79" w:line="276" w:lineRule="auto"/>
              <w:jc w:val="center"/>
            </w:pPr>
            <w:r>
              <w:rPr>
                <w:rFonts w:ascii="Calibri" w:hAnsi="Calibri"/>
                <w:sz w:val="20"/>
              </w:rPr>
              <w:t>320</w:t>
            </w:r>
          </w:p>
        </w:tc>
        <w:tc>
          <w:tcPr>
            <w:tcW w:type="dxa" w:w="1816"/>
            <w:vAlign w:val="center"/>
          </w:tcPr>
          <w:p>
            <w:pPr>
              <w:spacing w:before="79" w:after="79" w:line="276" w:lineRule="auto"/>
            </w:pPr>
            <w:r>
              <w:rPr>
                <w:rFonts w:ascii="Calibri" w:hAnsi="Calibri"/>
                <w:sz w:val="20"/>
              </w:rPr>
              <w:t>EU1 : 2 sur 3</w:t>
            </w:r>
          </w:p>
        </w:tc>
        <w:tc>
          <w:tcPr>
            <w:tcW w:type="dxa" w:w="1543"/>
            <w:vAlign w:val="center"/>
          </w:tcPr>
          <w:p>
            <w:pPr>
              <w:spacing w:before="79" w:after="79" w:line="276" w:lineRule="auto"/>
            </w:pPr>
            <w:r>
              <w:rPr>
                <w:rFonts w:ascii="Calibri" w:hAnsi="Calibri"/>
                <w:sz w:val="20"/>
              </w:rPr>
              <w:t>1 (sans état)</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U1-6 haie champêtre de 40 m x 2 m</w:t>
            </w:r>
          </w:p>
        </w:tc>
        <w:tc>
          <w:tcPr>
            <w:tcW w:type="dxa" w:w="2224"/>
            <w:vAlign w:val="center"/>
          </w:tcPr>
          <w:p>
            <w:pPr>
              <w:spacing w:before="79" w:after="79" w:line="276" w:lineRule="auto"/>
            </w:pPr>
            <w:r>
              <w:rPr>
                <w:rFonts w:ascii="Calibri" w:hAnsi="Calibri"/>
                <w:sz w:val="20"/>
              </w:rPr>
              <w:t>FA.3, stade M, créée</w:t>
            </w:r>
          </w:p>
        </w:tc>
        <w:tc>
          <w:tcPr>
            <w:tcW w:type="dxa" w:w="741"/>
            <w:vAlign w:val="center"/>
          </w:tcPr>
          <w:p>
            <w:pPr>
              <w:spacing w:before="79" w:after="79" w:line="276" w:lineRule="auto"/>
              <w:jc w:val="center"/>
            </w:pPr>
            <w:r>
              <w:rPr>
                <w:rFonts w:ascii="Calibri" w:hAnsi="Calibri"/>
                <w:sz w:val="20"/>
              </w:rPr>
              <w:t>80</w:t>
            </w:r>
          </w:p>
        </w:tc>
        <w:tc>
          <w:tcPr>
            <w:tcW w:type="dxa" w:w="1816"/>
            <w:vAlign w:val="center"/>
          </w:tcPr>
          <w:p>
            <w:pPr>
              <w:spacing w:before="79" w:after="79" w:line="276" w:lineRule="auto"/>
            </w:pPr>
            <w:r>
              <w:rPr>
                <w:rFonts w:ascii="Calibri" w:hAnsi="Calibri"/>
                <w:sz w:val="20"/>
              </w:rPr>
              <w:t>EH1 : 6 sur 8</w:t>
            </w:r>
          </w:p>
        </w:tc>
        <w:tc>
          <w:tcPr>
            <w:tcW w:type="dxa" w:w="1543"/>
            <w:vAlign w:val="center"/>
          </w:tcPr>
          <w:p>
            <w:pPr>
              <w:spacing w:before="79" w:after="79" w:line="276" w:lineRule="auto"/>
            </w:pPr>
            <w:r>
              <w:rPr>
                <w:rFonts w:ascii="Calibri" w:hAnsi="Calibri"/>
                <w:sz w:val="20"/>
              </w:rPr>
              <w:t>5 (moyen)</w:t>
            </w:r>
          </w:p>
        </w:tc>
        <w:tc>
          <w:tcPr>
            <w:tcW w:type="dxa" w:w="856"/>
            <w:vAlign w:val="center"/>
          </w:tcPr>
          <w:p>
            <w:pPr>
              <w:spacing w:before="79" w:after="79" w:line="276" w:lineRule="auto"/>
              <w:jc w:val="center"/>
            </w:pPr>
            <w:r>
              <w:rPr>
                <w:rFonts w:ascii="Calibri" w:hAnsi="Calibri"/>
                <w:sz w:val="20"/>
              </w:rPr>
              <w:t>1</w:t>
            </w:r>
          </w:p>
        </w:tc>
      </w:tr>
      <w:tr>
        <w:trPr>
          <w:cantSplit/>
        </w:trPr>
        <w:tc>
          <w:tcPr>
            <w:tcW w:type="dxa" w:w="2458"/>
            <w:vAlign w:val="center"/>
          </w:tcPr>
          <w:p>
            <w:pPr>
              <w:spacing w:before="79" w:after="79" w:line="276" w:lineRule="auto"/>
            </w:pPr>
            <w:r>
              <w:rPr>
                <w:rFonts w:ascii="Calibri" w:hAnsi="Calibri"/>
                <w:sz w:val="20"/>
              </w:rPr>
              <w:t>U1-7 deux arbres</w:t>
            </w:r>
          </w:p>
        </w:tc>
        <w:tc>
          <w:tcPr>
            <w:tcW w:type="dxa" w:w="2224"/>
            <w:vAlign w:val="center"/>
          </w:tcPr>
          <w:p>
            <w:pPr>
              <w:spacing w:before="79" w:after="79" w:line="276" w:lineRule="auto"/>
            </w:pPr>
            <w:r>
              <w:rPr>
                <w:rFonts w:ascii="Calibri" w:hAnsi="Calibri"/>
                <w:sz w:val="20"/>
              </w:rPr>
              <w:t>VB.18a, conservée, protégée</w:t>
            </w:r>
          </w:p>
        </w:tc>
        <w:tc>
          <w:tcPr>
            <w:tcW w:type="dxa" w:w="741"/>
            <w:vAlign w:val="center"/>
          </w:tcPr>
          <w:p>
            <w:pPr>
              <w:spacing w:before="79" w:after="79" w:line="276" w:lineRule="auto"/>
              <w:jc w:val="center"/>
            </w:pPr>
            <w:r>
              <w:rPr>
                <w:rFonts w:ascii="Calibri" w:hAnsi="Calibri"/>
                <w:sz w:val="20"/>
              </w:rPr>
              <w:t>100</w:t>
            </w:r>
          </w:p>
        </w:tc>
        <w:tc>
          <w:tcPr>
            <w:tcW w:type="dxa" w:w="1816"/>
            <w:vAlign w:val="center"/>
          </w:tcPr>
          <w:p>
            <w:pPr>
              <w:spacing w:before="79" w:after="79" w:line="276" w:lineRule="auto"/>
            </w:pPr>
            <w:r>
              <w:rPr>
                <w:rFonts w:ascii="Calibri" w:hAnsi="Calibri"/>
                <w:sz w:val="20"/>
              </w:rPr>
              <w:t>EA1 : 5 sur 6</w:t>
            </w:r>
          </w:p>
        </w:tc>
        <w:tc>
          <w:tcPr>
            <w:tcW w:type="dxa" w:w="1543"/>
            <w:vAlign w:val="center"/>
          </w:tcPr>
          <w:p>
            <w:pPr>
              <w:spacing w:before="79" w:after="79" w:line="276" w:lineRule="auto"/>
            </w:pPr>
          </w:p>
        </w:tc>
        <w:tc>
          <w:tcPr>
            <w:tcW w:type="dxa" w:w="856"/>
            <w:vAlign w:val="center"/>
          </w:tcPr>
          <w:p>
            <w:pPr>
              <w:spacing w:before="79" w:after="79" w:line="276" w:lineRule="auto"/>
            </w:pPr>
          </w:p>
        </w:tc>
      </w:tr>
      <w:tr>
        <w:trPr>
          <w:cantSplit/>
        </w:trPr>
        <w:tc>
          <w:tcPr>
            <w:tcW w:type="dxa" w:w="2458"/>
            <w:vAlign w:val="center"/>
          </w:tcPr>
          <w:p>
            <w:pPr>
              <w:spacing w:before="79" w:after="79" w:line="276" w:lineRule="auto"/>
            </w:pPr>
            <w:r>
              <w:rPr>
                <w:rFonts w:ascii="Calibri" w:hAnsi="Calibri"/>
                <w:sz w:val="20"/>
              </w:rPr>
              <w:t>U1-8 toiture biodiverse, 15 cm</w:t>
            </w:r>
          </w:p>
        </w:tc>
        <w:tc>
          <w:tcPr>
            <w:tcW w:type="dxa" w:w="2224"/>
            <w:vAlign w:val="center"/>
          </w:tcPr>
          <w:p>
            <w:pPr>
              <w:spacing w:before="79" w:after="79" w:line="276" w:lineRule="auto"/>
            </w:pPr>
            <w:r>
              <w:rPr>
                <w:rFonts w:ascii="Calibri" w:hAnsi="Calibri"/>
                <w:sz w:val="20"/>
              </w:rPr>
              <w:t>VB.12, créée, hors-sol</w:t>
            </w:r>
          </w:p>
        </w:tc>
        <w:tc>
          <w:tcPr>
            <w:tcW w:type="dxa" w:w="741"/>
            <w:vAlign w:val="center"/>
          </w:tcPr>
          <w:p>
            <w:pPr>
              <w:spacing w:before="79" w:after="79" w:line="276" w:lineRule="auto"/>
              <w:jc w:val="center"/>
            </w:pPr>
            <w:r>
              <w:rPr>
                <w:rFonts w:ascii="Calibri" w:hAnsi="Calibri"/>
                <w:sz w:val="20"/>
              </w:rPr>
              <w:t>500</w:t>
            </w:r>
          </w:p>
        </w:tc>
        <w:tc>
          <w:tcPr>
            <w:tcW w:type="dxa" w:w="1816"/>
            <w:vAlign w:val="center"/>
          </w:tcPr>
          <w:p>
            <w:pPr>
              <w:spacing w:before="79" w:after="79" w:line="276" w:lineRule="auto"/>
            </w:pPr>
            <w:r>
              <w:rPr>
                <w:rFonts w:ascii="Calibri" w:hAnsi="Calibri"/>
                <w:sz w:val="20"/>
              </w:rPr>
              <w:t>EU1 et G : 4 sur 4</w:t>
            </w:r>
          </w:p>
        </w:tc>
        <w:tc>
          <w:tcPr>
            <w:tcW w:type="dxa" w:w="1543"/>
            <w:vAlign w:val="center"/>
          </w:tcPr>
          <w:p>
            <w:pPr>
              <w:spacing w:before="79" w:after="79" w:line="276" w:lineRule="auto"/>
            </w:pPr>
            <w:r>
              <w:rPr>
                <w:rFonts w:ascii="Calibri" w:hAnsi="Calibri"/>
                <w:sz w:val="20"/>
              </w:rPr>
              <w:t>10 (bon)</w:t>
            </w:r>
          </w:p>
        </w:tc>
        <w:tc>
          <w:tcPr>
            <w:tcW w:type="dxa" w:w="856"/>
            <w:vAlign w:val="center"/>
          </w:tcPr>
          <w:p>
            <w:pPr>
              <w:spacing w:before="79" w:after="79" w:line="276" w:lineRule="auto"/>
              <w:jc w:val="center"/>
            </w:pPr>
            <w:r>
              <w:rPr>
                <w:rFonts w:ascii="Calibri" w:hAnsi="Calibri"/>
                <w:sz w:val="20"/>
              </w:rPr>
              <w:t>0,67</w:t>
            </w:r>
          </w:p>
        </w:tc>
      </w:tr>
    </w:tbl>
    <w:p>
      <w:pPr>
        <w:spacing w:before="57" w:after="227" w:line="288" w:lineRule="auto"/>
      </w:pPr>
      <w:r>
        <w:rPr>
          <w:rFonts w:ascii="Calibri" w:hAnsi="Calibri"/>
          <w:sz w:val="20"/>
        </w:rPr>
        <w:t>Valeurs à maturité, équation H5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727"/>
        <w:gridCol w:w="1337"/>
        <w:gridCol w:w="1337"/>
        <w:gridCol w:w="1337"/>
        <w:gridCol w:w="1337"/>
        <w:gridCol w:w="1337"/>
        <w:gridCol w:w="1221"/>
      </w:tblGrid>
      <w:tr>
        <w:trPr>
          <w:tblHeader/>
          <w:cantSplit/>
        </w:trPr>
        <w:tc>
          <w:tcPr>
            <w:tcW w:type="dxa" w:w="1727"/>
            <w:vAlign w:val="center"/>
            <w:shd w:val="clear" w:color="auto" w:fill="202335"/>
          </w:tcPr>
          <w:p>
            <w:pPr>
              <w:spacing w:before="79" w:after="79" w:line="276" w:lineRule="auto"/>
            </w:pPr>
            <w:r>
              <w:rPr>
                <w:rFonts w:ascii="Calibri" w:hAnsi="Calibri"/>
                <w:b/>
                <w:color w:val="FFFFFF"/>
                <w:sz w:val="20"/>
              </w:rPr>
              <w:t>Unité</w:t>
            </w:r>
          </w:p>
        </w:tc>
        <w:tc>
          <w:tcPr>
            <w:tcW w:type="dxa" w:w="1338"/>
            <w:vAlign w:val="center"/>
            <w:shd w:val="clear" w:color="auto" w:fill="202335"/>
          </w:tcPr>
          <w:p>
            <w:pPr>
              <w:spacing w:before="79" w:after="79" w:line="276" w:lineRule="auto"/>
              <w:jc w:val="center"/>
            </w:pPr>
            <w:r>
              <w:rPr>
                <w:rFonts w:ascii="Calibri" w:hAnsi="Calibri"/>
                <w:b/>
                <w:color w:val="FFFFFF"/>
                <w:sz w:val="20"/>
              </w:rPr>
              <w:t>v_u</w:t>
            </w:r>
          </w:p>
        </w:tc>
        <w:tc>
          <w:tcPr>
            <w:tcW w:type="dxa" w:w="1338"/>
            <w:vAlign w:val="center"/>
            <w:shd w:val="clear" w:color="auto" w:fill="202335"/>
          </w:tcPr>
          <w:p>
            <w:pPr>
              <w:spacing w:before="79" w:after="79" w:line="276" w:lineRule="auto"/>
              <w:jc w:val="center"/>
            </w:pPr>
            <w:r>
              <w:rPr>
                <w:rFonts w:ascii="Calibri" w:hAnsi="Calibri"/>
                <w:b/>
                <w:color w:val="FFFFFF"/>
                <w:sz w:val="20"/>
              </w:rPr>
              <w:t>S_u</w:t>
            </w:r>
          </w:p>
        </w:tc>
        <w:tc>
          <w:tcPr>
            <w:tcW w:type="dxa" w:w="1338"/>
            <w:vAlign w:val="center"/>
            <w:shd w:val="clear" w:color="auto" w:fill="202335"/>
          </w:tcPr>
          <w:p>
            <w:pPr>
              <w:spacing w:before="79" w:after="79" w:line="276" w:lineRule="auto"/>
              <w:jc w:val="center"/>
            </w:pPr>
            <w:r>
              <w:rPr>
                <w:rFonts w:ascii="Calibri" w:hAnsi="Calibri"/>
                <w:b/>
                <w:color w:val="FFFFFF"/>
                <w:sz w:val="20"/>
              </w:rPr>
              <w:t>f_u</w:t>
            </w:r>
          </w:p>
        </w:tc>
        <w:tc>
          <w:tcPr>
            <w:tcW w:type="dxa" w:w="1338"/>
            <w:vAlign w:val="center"/>
            <w:shd w:val="clear" w:color="auto" w:fill="202335"/>
          </w:tcPr>
          <w:p>
            <w:pPr>
              <w:spacing w:before="79" w:after="79" w:line="276" w:lineRule="auto"/>
              <w:jc w:val="center"/>
            </w:pPr>
            <w:r>
              <w:rPr>
                <w:rFonts w:ascii="Calibri" w:hAnsi="Calibri"/>
                <w:b/>
                <w:color w:val="FFFFFF"/>
                <w:sz w:val="20"/>
              </w:rPr>
              <w:t>k_C</w:t>
            </w:r>
          </w:p>
        </w:tc>
        <w:tc>
          <w:tcPr>
            <w:tcW w:type="dxa" w:w="1338"/>
            <w:vAlign w:val="center"/>
            <w:shd w:val="clear" w:color="auto" w:fill="202335"/>
          </w:tcPr>
          <w:p>
            <w:pPr>
              <w:spacing w:before="79" w:after="79" w:line="276" w:lineRule="auto"/>
              <w:jc w:val="center"/>
            </w:pPr>
            <w:r>
              <w:rPr>
                <w:rFonts w:ascii="Calibri" w:hAnsi="Calibri"/>
                <w:b/>
                <w:color w:val="FFFFFF"/>
                <w:sz w:val="20"/>
              </w:rPr>
              <w:t>k_N</w:t>
            </w:r>
          </w:p>
        </w:tc>
        <w:tc>
          <w:tcPr>
            <w:tcW w:type="dxa" w:w="1221"/>
            <w:vAlign w:val="center"/>
            <w:shd w:val="clear" w:color="auto" w:fill="202335"/>
          </w:tcPr>
          <w:p>
            <w:pPr>
              <w:spacing w:before="79" w:after="79" w:line="276" w:lineRule="auto"/>
              <w:jc w:val="center"/>
            </w:pPr>
            <w:r>
              <w:rPr>
                <w:rFonts w:ascii="Calibri" w:hAnsi="Calibri"/>
                <w:b/>
                <w:color w:val="FFFFFF"/>
                <w:sz w:val="20"/>
              </w:rPr>
              <w:t>V_u</w:t>
            </w:r>
          </w:p>
        </w:tc>
      </w:tr>
      <w:tr>
        <w:trPr>
          <w:cantSplit/>
        </w:trPr>
        <w:tc>
          <w:tcPr>
            <w:tcW w:type="dxa" w:w="1727"/>
            <w:vAlign w:val="center"/>
          </w:tcPr>
          <w:p>
            <w:pPr>
              <w:spacing w:before="79" w:after="79" w:line="276" w:lineRule="auto"/>
            </w:pPr>
            <w:r>
              <w:rPr>
                <w:rFonts w:ascii="Calibri" w:hAnsi="Calibri"/>
                <w:sz w:val="20"/>
              </w:rPr>
              <w:t>U1-1, U1-2</w:t>
            </w:r>
          </w:p>
        </w:tc>
        <w:tc>
          <w:tcPr>
            <w:tcW w:type="dxa" w:w="1338"/>
            <w:vAlign w:val="center"/>
          </w:tcPr>
          <w:p>
            <w:pPr>
              <w:spacing w:before="79" w:after="79" w:line="276" w:lineRule="auto"/>
              <w:jc w:val="center"/>
            </w:pPr>
            <w:r>
              <w:rPr>
                <w:rFonts w:ascii="Calibri" w:hAnsi="Calibri"/>
                <w:sz w:val="20"/>
              </w:rPr>
              <w:t>0</w:t>
            </w:r>
          </w:p>
        </w:tc>
        <w:tc>
          <w:tcPr>
            <w:tcW w:type="dxa" w:w="1338"/>
            <w:vAlign w:val="center"/>
          </w:tcPr>
          <w:p>
            <w:pPr>
              <w:spacing w:before="79" w:after="79" w:line="276" w:lineRule="auto"/>
            </w:pPr>
          </w:p>
        </w:tc>
        <w:tc>
          <w:tcPr>
            <w:tcW w:type="dxa" w:w="1338"/>
            <w:vAlign w:val="center"/>
          </w:tcPr>
          <w:p>
            <w:pPr>
              <w:spacing w:before="79" w:after="79" w:line="276" w:lineRule="auto"/>
              <w:jc w:val="center"/>
            </w:pPr>
            <w:r>
              <w:rPr>
                <w:rFonts w:ascii="Calibri" w:hAnsi="Calibri"/>
                <w:sz w:val="20"/>
              </w:rPr>
              <w:t>1</w:t>
            </w:r>
          </w:p>
        </w:tc>
        <w:tc>
          <w:tcPr>
            <w:tcW w:type="dxa" w:w="1338"/>
            <w:vAlign w:val="center"/>
          </w:tcPr>
          <w:p>
            <w:pPr>
              <w:spacing w:before="79" w:after="79" w:line="276" w:lineRule="auto"/>
              <w:jc w:val="center"/>
            </w:pPr>
            <w:r>
              <w:rPr>
                <w:rFonts w:ascii="Calibri" w:hAnsi="Calibri"/>
                <w:sz w:val="20"/>
              </w:rPr>
              <w:t>1</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0</w:t>
            </w:r>
          </w:p>
        </w:tc>
      </w:tr>
      <w:tr>
        <w:trPr>
          <w:cantSplit/>
        </w:trPr>
        <w:tc>
          <w:tcPr>
            <w:tcW w:type="dxa" w:w="1727"/>
            <w:vAlign w:val="center"/>
          </w:tcPr>
          <w:p>
            <w:pPr>
              <w:spacing w:before="79" w:after="79" w:line="276" w:lineRule="auto"/>
            </w:pPr>
            <w:r>
              <w:rPr>
                <w:rFonts w:ascii="Calibri" w:hAnsi="Calibri"/>
                <w:sz w:val="20"/>
              </w:rPr>
              <w:t>U1-3</w:t>
            </w:r>
          </w:p>
        </w:tc>
        <w:tc>
          <w:tcPr>
            <w:tcW w:type="dxa" w:w="1338"/>
            <w:vAlign w:val="center"/>
          </w:tcPr>
          <w:p>
            <w:pPr>
              <w:spacing w:before="79" w:after="79" w:line="276" w:lineRule="auto"/>
              <w:jc w:val="center"/>
            </w:pPr>
            <w:r>
              <w:rPr>
                <w:rFonts w:ascii="Calibri" w:hAnsi="Calibri"/>
                <w:sz w:val="20"/>
              </w:rPr>
              <w:t>0,1667</w:t>
            </w:r>
          </w:p>
        </w:tc>
        <w:tc>
          <w:tcPr>
            <w:tcW w:type="dxa" w:w="1338"/>
            <w:vAlign w:val="center"/>
          </w:tcPr>
          <w:p>
            <w:pPr>
              <w:spacing w:before="79" w:after="79" w:line="276" w:lineRule="auto"/>
            </w:pPr>
          </w:p>
        </w:tc>
        <w:tc>
          <w:tcPr>
            <w:tcW w:type="dxa" w:w="1338"/>
            <w:vAlign w:val="center"/>
          </w:tcPr>
          <w:p>
            <w:pPr>
              <w:spacing w:before="79" w:after="79" w:line="276" w:lineRule="auto"/>
              <w:jc w:val="center"/>
            </w:pPr>
            <w:r>
              <w:rPr>
                <w:rFonts w:ascii="Calibri" w:hAnsi="Calibri"/>
                <w:sz w:val="20"/>
              </w:rPr>
              <w:t>1</w:t>
            </w:r>
          </w:p>
        </w:tc>
        <w:tc>
          <w:tcPr>
            <w:tcW w:type="dxa" w:w="1338"/>
            <w:vAlign w:val="center"/>
          </w:tcPr>
          <w:p>
            <w:pPr>
              <w:spacing w:before="79" w:after="79" w:line="276" w:lineRule="auto"/>
              <w:jc w:val="center"/>
            </w:pPr>
            <w:r>
              <w:rPr>
                <w:rFonts w:ascii="Calibri" w:hAnsi="Calibri"/>
                <w:sz w:val="20"/>
              </w:rPr>
              <w:t>0,35</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8,75</w:t>
            </w:r>
          </w:p>
        </w:tc>
      </w:tr>
      <w:tr>
        <w:trPr>
          <w:cantSplit/>
        </w:trPr>
        <w:tc>
          <w:tcPr>
            <w:tcW w:type="dxa" w:w="1727"/>
            <w:vAlign w:val="center"/>
          </w:tcPr>
          <w:p>
            <w:pPr>
              <w:spacing w:before="79" w:after="79" w:line="276" w:lineRule="auto"/>
            </w:pPr>
            <w:r>
              <w:rPr>
                <w:rFonts w:ascii="Calibri" w:hAnsi="Calibri"/>
                <w:sz w:val="20"/>
              </w:rPr>
              <w:t>U1-4</w:t>
            </w:r>
          </w:p>
        </w:tc>
        <w:tc>
          <w:tcPr>
            <w:tcW w:type="dxa" w:w="1338"/>
            <w:vAlign w:val="center"/>
          </w:tcPr>
          <w:p>
            <w:pPr>
              <w:spacing w:before="79" w:after="79" w:line="276" w:lineRule="auto"/>
              <w:jc w:val="center"/>
            </w:pPr>
            <w:r>
              <w:rPr>
                <w:rFonts w:ascii="Calibri" w:hAnsi="Calibri"/>
                <w:sz w:val="20"/>
              </w:rPr>
              <w:t>0,6250</w:t>
            </w:r>
          </w:p>
        </w:tc>
        <w:tc>
          <w:tcPr>
            <w:tcW w:type="dxa" w:w="1338"/>
            <w:vAlign w:val="center"/>
          </w:tcPr>
          <w:p>
            <w:pPr>
              <w:spacing w:before="79" w:after="79" w:line="276" w:lineRule="auto"/>
              <w:jc w:val="center"/>
            </w:pPr>
            <w:r>
              <w:rPr>
                <w:rFonts w:ascii="Calibri" w:hAnsi="Calibri"/>
                <w:sz w:val="20"/>
              </w:rPr>
              <w:t>0,6667</w:t>
            </w:r>
          </w:p>
        </w:tc>
        <w:tc>
          <w:tcPr>
            <w:tcW w:type="dxa" w:w="1338"/>
            <w:vAlign w:val="center"/>
          </w:tcPr>
          <w:p>
            <w:pPr>
              <w:spacing w:before="79" w:after="79" w:line="276" w:lineRule="auto"/>
              <w:jc w:val="center"/>
            </w:pPr>
            <w:r>
              <w:rPr>
                <w:rFonts w:ascii="Calibri" w:hAnsi="Calibri"/>
                <w:sz w:val="20"/>
              </w:rPr>
              <w:t>0,8333</w:t>
            </w:r>
          </w:p>
        </w:tc>
        <w:tc>
          <w:tcPr>
            <w:tcW w:type="dxa" w:w="1338"/>
            <w:vAlign w:val="center"/>
          </w:tcPr>
          <w:p>
            <w:pPr>
              <w:spacing w:before="79" w:after="79" w:line="276" w:lineRule="auto"/>
              <w:jc w:val="center"/>
            </w:pPr>
            <w:r>
              <w:rPr>
                <w:rFonts w:ascii="Calibri" w:hAnsi="Calibri"/>
                <w:sz w:val="20"/>
              </w:rPr>
              <w:t>0,4197</w:t>
            </w:r>
          </w:p>
        </w:tc>
        <w:tc>
          <w:tcPr>
            <w:tcW w:type="dxa" w:w="1338"/>
            <w:vAlign w:val="center"/>
          </w:tcPr>
          <w:p>
            <w:pPr>
              <w:spacing w:before="79" w:after="79" w:line="276" w:lineRule="auto"/>
              <w:jc w:val="center"/>
            </w:pPr>
            <w:r>
              <w:rPr>
                <w:rFonts w:ascii="Calibri" w:hAnsi="Calibri"/>
                <w:sz w:val="20"/>
              </w:rPr>
              <w:t>0,9160</w:t>
            </w:r>
          </w:p>
        </w:tc>
        <w:tc>
          <w:tcPr>
            <w:tcW w:type="dxa" w:w="1221"/>
            <w:vAlign w:val="center"/>
          </w:tcPr>
          <w:p>
            <w:pPr>
              <w:spacing w:before="79" w:after="79" w:line="276" w:lineRule="auto"/>
              <w:jc w:val="center"/>
            </w:pPr>
            <w:r>
              <w:rPr>
                <w:rFonts w:ascii="Calibri" w:hAnsi="Calibri"/>
                <w:sz w:val="20"/>
              </w:rPr>
              <w:t>90,10</w:t>
            </w:r>
          </w:p>
        </w:tc>
      </w:tr>
      <w:tr>
        <w:trPr>
          <w:cantSplit/>
        </w:trPr>
        <w:tc>
          <w:tcPr>
            <w:tcW w:type="dxa" w:w="1727"/>
            <w:vAlign w:val="center"/>
          </w:tcPr>
          <w:p>
            <w:pPr>
              <w:spacing w:before="79" w:after="79" w:line="276" w:lineRule="auto"/>
            </w:pPr>
            <w:r>
              <w:rPr>
                <w:rFonts w:ascii="Calibri" w:hAnsi="Calibri"/>
                <w:sz w:val="20"/>
              </w:rPr>
              <w:t>U1-5</w:t>
            </w:r>
          </w:p>
        </w:tc>
        <w:tc>
          <w:tcPr>
            <w:tcW w:type="dxa" w:w="1338"/>
            <w:vAlign w:val="center"/>
          </w:tcPr>
          <w:p>
            <w:pPr>
              <w:spacing w:before="79" w:after="79" w:line="276" w:lineRule="auto"/>
              <w:jc w:val="center"/>
            </w:pPr>
            <w:r>
              <w:rPr>
                <w:rFonts w:ascii="Calibri" w:hAnsi="Calibri"/>
                <w:sz w:val="20"/>
              </w:rPr>
              <w:t>0,4583</w:t>
            </w:r>
          </w:p>
        </w:tc>
        <w:tc>
          <w:tcPr>
            <w:tcW w:type="dxa" w:w="1338"/>
            <w:vAlign w:val="center"/>
          </w:tcPr>
          <w:p>
            <w:pPr>
              <w:spacing w:before="79" w:after="79" w:line="276" w:lineRule="auto"/>
              <w:jc w:val="center"/>
            </w:pPr>
            <w:r>
              <w:rPr>
                <w:rFonts w:ascii="Calibri" w:hAnsi="Calibri"/>
                <w:sz w:val="20"/>
              </w:rPr>
              <w:t>0,6667</w:t>
            </w:r>
          </w:p>
        </w:tc>
        <w:tc>
          <w:tcPr>
            <w:tcW w:type="dxa" w:w="1338"/>
            <w:vAlign w:val="center"/>
          </w:tcPr>
          <w:p>
            <w:pPr>
              <w:spacing w:before="79" w:after="79" w:line="276" w:lineRule="auto"/>
              <w:jc w:val="center"/>
            </w:pPr>
            <w:r>
              <w:rPr>
                <w:rFonts w:ascii="Calibri" w:hAnsi="Calibri"/>
                <w:sz w:val="20"/>
              </w:rPr>
              <w:t>0,8333</w:t>
            </w:r>
          </w:p>
        </w:tc>
        <w:tc>
          <w:tcPr>
            <w:tcW w:type="dxa" w:w="1338"/>
            <w:vAlign w:val="center"/>
          </w:tcPr>
          <w:p>
            <w:pPr>
              <w:spacing w:before="79" w:after="79" w:line="276" w:lineRule="auto"/>
              <w:jc w:val="center"/>
            </w:pPr>
            <w:r>
              <w:rPr>
                <w:rFonts w:ascii="Calibri" w:hAnsi="Calibri"/>
                <w:sz w:val="20"/>
              </w:rPr>
              <w:t>0,4197</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51,29</w:t>
            </w:r>
          </w:p>
        </w:tc>
      </w:tr>
      <w:tr>
        <w:trPr>
          <w:cantSplit/>
        </w:trPr>
        <w:tc>
          <w:tcPr>
            <w:tcW w:type="dxa" w:w="1727"/>
            <w:vAlign w:val="center"/>
          </w:tcPr>
          <w:p>
            <w:pPr>
              <w:spacing w:before="79" w:after="79" w:line="276" w:lineRule="auto"/>
            </w:pPr>
            <w:r>
              <w:rPr>
                <w:rFonts w:ascii="Calibri" w:hAnsi="Calibri"/>
                <w:sz w:val="20"/>
              </w:rPr>
              <w:t>U1-6</w:t>
            </w:r>
          </w:p>
        </w:tc>
        <w:tc>
          <w:tcPr>
            <w:tcW w:type="dxa" w:w="1338"/>
            <w:vAlign w:val="center"/>
          </w:tcPr>
          <w:p>
            <w:pPr>
              <w:spacing w:before="79" w:after="79" w:line="276" w:lineRule="auto"/>
              <w:jc w:val="center"/>
            </w:pPr>
            <w:r>
              <w:rPr>
                <w:rFonts w:ascii="Calibri" w:hAnsi="Calibri"/>
                <w:sz w:val="20"/>
              </w:rPr>
              <w:t>0,6667</w:t>
            </w:r>
          </w:p>
        </w:tc>
        <w:tc>
          <w:tcPr>
            <w:tcW w:type="dxa" w:w="1338"/>
            <w:vAlign w:val="center"/>
          </w:tcPr>
          <w:p>
            <w:pPr>
              <w:spacing w:before="79" w:after="79" w:line="276" w:lineRule="auto"/>
              <w:jc w:val="center"/>
            </w:pPr>
            <w:r>
              <w:rPr>
                <w:rFonts w:ascii="Calibri" w:hAnsi="Calibri"/>
                <w:sz w:val="20"/>
              </w:rPr>
              <w:t>0,75</w:t>
            </w:r>
          </w:p>
        </w:tc>
        <w:tc>
          <w:tcPr>
            <w:tcW w:type="dxa" w:w="1338"/>
            <w:vAlign w:val="center"/>
          </w:tcPr>
          <w:p>
            <w:pPr>
              <w:spacing w:before="79" w:after="79" w:line="276" w:lineRule="auto"/>
              <w:jc w:val="center"/>
            </w:pPr>
            <w:r>
              <w:rPr>
                <w:rFonts w:ascii="Calibri" w:hAnsi="Calibri"/>
                <w:sz w:val="20"/>
              </w:rPr>
              <w:t>0,875</w:t>
            </w:r>
          </w:p>
        </w:tc>
        <w:tc>
          <w:tcPr>
            <w:tcW w:type="dxa" w:w="1338"/>
            <w:vAlign w:val="center"/>
          </w:tcPr>
          <w:p>
            <w:pPr>
              <w:spacing w:before="79" w:after="79" w:line="276" w:lineRule="auto"/>
              <w:jc w:val="center"/>
            </w:pPr>
            <w:r>
              <w:rPr>
                <w:rFonts w:ascii="Calibri" w:hAnsi="Calibri"/>
                <w:sz w:val="20"/>
              </w:rPr>
              <w:t>0,4197</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19,59</w:t>
            </w:r>
          </w:p>
        </w:tc>
      </w:tr>
      <w:tr>
        <w:trPr>
          <w:cantSplit/>
        </w:trPr>
        <w:tc>
          <w:tcPr>
            <w:tcW w:type="dxa" w:w="1727"/>
            <w:vAlign w:val="center"/>
          </w:tcPr>
          <w:p>
            <w:pPr>
              <w:spacing w:before="79" w:after="79" w:line="276" w:lineRule="auto"/>
            </w:pPr>
            <w:r>
              <w:rPr>
                <w:rFonts w:ascii="Calibri" w:hAnsi="Calibri"/>
                <w:sz w:val="20"/>
              </w:rPr>
              <w:t>U1-7</w:t>
            </w:r>
          </w:p>
        </w:tc>
        <w:tc>
          <w:tcPr>
            <w:tcW w:type="dxa" w:w="1338"/>
            <w:vAlign w:val="center"/>
          </w:tcPr>
          <w:p>
            <w:pPr>
              <w:spacing w:before="79" w:after="79" w:line="276" w:lineRule="auto"/>
              <w:jc w:val="center"/>
            </w:pPr>
            <w:r>
              <w:rPr>
                <w:rFonts w:ascii="Calibri" w:hAnsi="Calibri"/>
                <w:sz w:val="20"/>
              </w:rPr>
              <w:t>0,6250</w:t>
            </w:r>
          </w:p>
        </w:tc>
        <w:tc>
          <w:tcPr>
            <w:tcW w:type="dxa" w:w="1338"/>
            <w:vAlign w:val="center"/>
          </w:tcPr>
          <w:p>
            <w:pPr>
              <w:spacing w:before="79" w:after="79" w:line="276" w:lineRule="auto"/>
              <w:jc w:val="center"/>
            </w:pPr>
            <w:r>
              <w:rPr>
                <w:rFonts w:ascii="Calibri" w:hAnsi="Calibri"/>
                <w:sz w:val="20"/>
              </w:rPr>
              <w:t>0,8333</w:t>
            </w:r>
          </w:p>
        </w:tc>
        <w:tc>
          <w:tcPr>
            <w:tcW w:type="dxa" w:w="1338"/>
            <w:vAlign w:val="center"/>
          </w:tcPr>
          <w:p>
            <w:pPr>
              <w:spacing w:before="79" w:after="79" w:line="276" w:lineRule="auto"/>
              <w:jc w:val="center"/>
            </w:pPr>
            <w:r>
              <w:rPr>
                <w:rFonts w:ascii="Calibri" w:hAnsi="Calibri"/>
                <w:sz w:val="20"/>
              </w:rPr>
              <w:t>0,9167</w:t>
            </w:r>
          </w:p>
        </w:tc>
        <w:tc>
          <w:tcPr>
            <w:tcW w:type="dxa" w:w="1338"/>
            <w:vAlign w:val="center"/>
          </w:tcPr>
          <w:p>
            <w:pPr>
              <w:spacing w:before="79" w:after="79" w:line="276" w:lineRule="auto"/>
              <w:jc w:val="center"/>
            </w:pPr>
            <w:r>
              <w:rPr>
                <w:rFonts w:ascii="Calibri" w:hAnsi="Calibri"/>
                <w:sz w:val="20"/>
              </w:rPr>
              <w:t>0,4197</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24,04</w:t>
            </w:r>
          </w:p>
        </w:tc>
      </w:tr>
      <w:tr>
        <w:trPr>
          <w:cantSplit/>
        </w:trPr>
        <w:tc>
          <w:tcPr>
            <w:tcW w:type="dxa" w:w="1727"/>
            <w:vAlign w:val="center"/>
          </w:tcPr>
          <w:p>
            <w:pPr>
              <w:spacing w:before="79" w:after="79" w:line="276" w:lineRule="auto"/>
            </w:pPr>
            <w:r>
              <w:rPr>
                <w:rFonts w:ascii="Calibri" w:hAnsi="Calibri"/>
                <w:sz w:val="20"/>
              </w:rPr>
              <w:t>U1-8</w:t>
            </w:r>
          </w:p>
        </w:tc>
        <w:tc>
          <w:tcPr>
            <w:tcW w:type="dxa" w:w="1338"/>
            <w:vAlign w:val="center"/>
          </w:tcPr>
          <w:p>
            <w:pPr>
              <w:spacing w:before="79" w:after="79" w:line="276" w:lineRule="auto"/>
              <w:jc w:val="center"/>
            </w:pPr>
            <w:r>
              <w:rPr>
                <w:rFonts w:ascii="Calibri" w:hAnsi="Calibri"/>
                <w:sz w:val="20"/>
              </w:rPr>
              <w:t>0,5278</w:t>
            </w:r>
          </w:p>
        </w:tc>
        <w:tc>
          <w:tcPr>
            <w:tcW w:type="dxa" w:w="1338"/>
            <w:vAlign w:val="center"/>
          </w:tcPr>
          <w:p>
            <w:pPr>
              <w:spacing w:before="79" w:after="79" w:line="276" w:lineRule="auto"/>
              <w:jc w:val="center"/>
            </w:pPr>
            <w:r>
              <w:rPr>
                <w:rFonts w:ascii="Calibri" w:hAnsi="Calibri"/>
                <w:sz w:val="20"/>
              </w:rPr>
              <w:t>1</w:t>
            </w:r>
          </w:p>
        </w:tc>
        <w:tc>
          <w:tcPr>
            <w:tcW w:type="dxa" w:w="1338"/>
            <w:vAlign w:val="center"/>
          </w:tcPr>
          <w:p>
            <w:pPr>
              <w:spacing w:before="79" w:after="79" w:line="276" w:lineRule="auto"/>
              <w:jc w:val="center"/>
            </w:pPr>
            <w:r>
              <w:rPr>
                <w:rFonts w:ascii="Calibri" w:hAnsi="Calibri"/>
                <w:sz w:val="20"/>
              </w:rPr>
              <w:t>1</w:t>
            </w:r>
          </w:p>
        </w:tc>
        <w:tc>
          <w:tcPr>
            <w:tcW w:type="dxa" w:w="1338"/>
            <w:vAlign w:val="center"/>
          </w:tcPr>
          <w:p>
            <w:pPr>
              <w:spacing w:before="79" w:after="79" w:line="276" w:lineRule="auto"/>
              <w:jc w:val="center"/>
            </w:pPr>
            <w:r>
              <w:rPr>
                <w:rFonts w:ascii="Calibri" w:hAnsi="Calibri"/>
                <w:sz w:val="20"/>
              </w:rPr>
              <w:t>0,3734</w:t>
            </w:r>
          </w:p>
        </w:tc>
        <w:tc>
          <w:tcPr>
            <w:tcW w:type="dxa" w:w="1338"/>
            <w:vAlign w:val="center"/>
          </w:tcPr>
          <w:p>
            <w:pPr>
              <w:spacing w:before="79" w:after="79" w:line="276" w:lineRule="auto"/>
              <w:jc w:val="center"/>
            </w:pPr>
            <w:r>
              <w:rPr>
                <w:rFonts w:ascii="Calibri" w:hAnsi="Calibri"/>
                <w:sz w:val="20"/>
              </w:rPr>
              <w:t>1</w:t>
            </w:r>
          </w:p>
        </w:tc>
        <w:tc>
          <w:tcPr>
            <w:tcW w:type="dxa" w:w="1221"/>
            <w:vAlign w:val="center"/>
          </w:tcPr>
          <w:p>
            <w:pPr>
              <w:spacing w:before="79" w:after="79" w:line="276" w:lineRule="auto"/>
              <w:jc w:val="center"/>
            </w:pPr>
            <w:r>
              <w:rPr>
                <w:rFonts w:ascii="Calibri" w:hAnsi="Calibri"/>
                <w:sz w:val="20"/>
              </w:rPr>
              <w:t>98,55</w:t>
            </w:r>
          </w:p>
        </w:tc>
      </w:tr>
    </w:tbl>
    <w:p>
      <w:pPr>
        <w:spacing w:before="57" w:after="227" w:line="288" w:lineRule="auto"/>
      </w:pPr>
      <w:r>
        <w:rPr>
          <w:rFonts w:ascii="Calibri" w:hAnsi="Calibri"/>
          <w:sz w:val="20"/>
        </w:rPr>
        <w:t>Taches : prairie, jardins et haie, contiguës : 450 + 320 + 80 = 850 m², k_taille = (850 / 44 000)^0,22 = 0,4197 ; toiture isolée : 500 m², k_taille = 0,3734 ; cheminements stabilisés isolés : 150 m², k_taille au plancher de 0,35. La prairie est au pied de l'éclairage du stationnement, conforme à l'arrêté de 2018 : 3 000 K, extinction à 1 h. D'avril à octobre, l'année type de Trappes compte 2 157 heures de nuit, dont 805 avant 1 h : x_nuit = 0,3732 (N2) ; k_lum = 1 - 0,25 x 0,3732 x 0,9 x 1 = 0,9160 (N3).</w:t>
      </w:r>
    </w:p>
    <w:p>
      <w:pPr>
        <w:spacing w:before="57" w:after="227" w:line="288" w:lineRule="auto"/>
      </w:pPr>
      <w:r>
        <w:rPr>
          <w:rFonts w:ascii="Calibri" w:hAnsi="Calibri"/>
          <w:sz w:val="20"/>
        </w:rPr>
        <w:t>Exemple de ligne : prairie, V_u = 450 x 0,6250 x 0,8333 x 1 x 1 x 0,4197 x 0,9160 = 90,10 m²HE.</w:t>
      </w:r>
    </w:p>
    <w:p>
      <w:pPr>
        <w:spacing w:before="57" w:after="227" w:line="288" w:lineRule="auto"/>
      </w:pPr>
      <w:r>
        <w:rPr>
          <w:rFonts w:ascii="Calibri" w:hAnsi="Calibri"/>
          <w:b/>
          <w:sz w:val="20"/>
        </w:rPr>
        <w:t>C.4 Module W.</w:t>
      </w:r>
      <w:r>
        <w:rPr>
          <w:rFonts w:ascii="Calibri" w:hAnsi="Calibri"/>
          <w:sz w:val="20"/>
        </w:rPr>
        <w:t xml:space="preserve"> Années types de Trappes, recalées sur la normale de pluie 1991-2020 (685 mm par an). ET0 annuelle : 666 mm à +2 °C, 693 mm à +2,7 °C, 776 mm à +4 °C (W2). Sur un limon (θ_cc = 0,25 ; θ_pf = 0,12), la réserve utile vaut 130 mm pour les groupes prairie et arboré (profondeur de sol d'un mètre) et 117 mm pour la haie (Z_r = 0,9 m) ; la toiture de 15 cm a 30 mm (W3).</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987"/>
        <w:gridCol w:w="811"/>
        <w:gridCol w:w="758"/>
        <w:gridCol w:w="906"/>
        <w:gridCol w:w="993"/>
        <w:gridCol w:w="906"/>
        <w:gridCol w:w="702"/>
        <w:gridCol w:w="951"/>
        <w:gridCol w:w="860"/>
        <w:gridCol w:w="758"/>
      </w:tblGrid>
      <w:tr>
        <w:trPr>
          <w:tblHeader/>
          <w:cantSplit/>
        </w:trPr>
        <w:tc>
          <w:tcPr>
            <w:tcW w:type="dxa" w:w="1987"/>
            <w:vAlign w:val="center"/>
            <w:shd w:val="clear" w:color="auto" w:fill="202335"/>
          </w:tcPr>
          <w:p>
            <w:pPr>
              <w:spacing w:before="79" w:after="79" w:line="276" w:lineRule="auto"/>
            </w:pPr>
            <w:r>
              <w:rPr>
                <w:rFonts w:ascii="Calibri" w:hAnsi="Calibri"/>
                <w:b/>
                <w:color w:val="FFFFFF"/>
                <w:sz w:val="20"/>
              </w:rPr>
              <w:t>Unité</w:t>
            </w:r>
          </w:p>
        </w:tc>
        <w:tc>
          <w:tcPr>
            <w:tcW w:type="dxa" w:w="811"/>
            <w:vAlign w:val="center"/>
            <w:shd w:val="clear" w:color="auto" w:fill="202335"/>
          </w:tcPr>
          <w:p>
            <w:pPr>
              <w:spacing w:before="79" w:after="79" w:line="276" w:lineRule="auto"/>
            </w:pPr>
            <w:r>
              <w:rPr>
                <w:rFonts w:ascii="Calibri" w:hAnsi="Calibri"/>
                <w:b/>
                <w:color w:val="FFFFFF"/>
                <w:sz w:val="20"/>
              </w:rPr>
              <w:t>Groupe</w:t>
            </w:r>
          </w:p>
        </w:tc>
        <w:tc>
          <w:tcPr>
            <w:tcW w:type="dxa" w:w="759"/>
            <w:vAlign w:val="center"/>
            <w:shd w:val="clear" w:color="auto" w:fill="202335"/>
          </w:tcPr>
          <w:p>
            <w:pPr>
              <w:spacing w:before="79" w:after="79" w:line="276" w:lineRule="auto"/>
              <w:jc w:val="center"/>
            </w:pPr>
            <w:r>
              <w:rPr>
                <w:rFonts w:ascii="Calibri" w:hAnsi="Calibri"/>
                <w:b/>
                <w:color w:val="FFFFFF"/>
                <w:sz w:val="20"/>
              </w:rPr>
              <w:t>RU (mm)</w:t>
            </w:r>
          </w:p>
        </w:tc>
        <w:tc>
          <w:tcPr>
            <w:tcW w:type="dxa" w:w="907"/>
            <w:vAlign w:val="center"/>
            <w:shd w:val="clear" w:color="auto" w:fill="202335"/>
          </w:tcPr>
          <w:p>
            <w:pPr>
              <w:spacing w:before="79" w:after="79" w:line="276" w:lineRule="auto"/>
              <w:jc w:val="center"/>
            </w:pPr>
            <w:r>
              <w:rPr>
                <w:rFonts w:ascii="Calibri" w:hAnsi="Calibri"/>
                <w:b/>
                <w:color w:val="FFFFFF"/>
                <w:sz w:val="20"/>
              </w:rPr>
              <w:t>IS à +2 °C</w:t>
            </w:r>
          </w:p>
        </w:tc>
        <w:tc>
          <w:tcPr>
            <w:tcW w:type="dxa" w:w="994"/>
            <w:vAlign w:val="center"/>
            <w:shd w:val="clear" w:color="auto" w:fill="202335"/>
          </w:tcPr>
          <w:p>
            <w:pPr>
              <w:spacing w:before="79" w:after="79" w:line="276" w:lineRule="auto"/>
              <w:jc w:val="center"/>
            </w:pPr>
            <w:r>
              <w:rPr>
                <w:rFonts w:ascii="Calibri" w:hAnsi="Calibri"/>
                <w:b/>
                <w:color w:val="FFFFFF"/>
                <w:sz w:val="20"/>
              </w:rPr>
              <w:t>IS à +2,7 °C</w:t>
            </w:r>
          </w:p>
        </w:tc>
        <w:tc>
          <w:tcPr>
            <w:tcW w:type="dxa" w:w="907"/>
            <w:vAlign w:val="center"/>
            <w:shd w:val="clear" w:color="auto" w:fill="202335"/>
          </w:tcPr>
          <w:p>
            <w:pPr>
              <w:spacing w:before="79" w:after="79" w:line="276" w:lineRule="auto"/>
              <w:jc w:val="center"/>
            </w:pPr>
            <w:r>
              <w:rPr>
                <w:rFonts w:ascii="Calibri" w:hAnsi="Calibri"/>
                <w:b/>
                <w:color w:val="FFFFFF"/>
                <w:sz w:val="20"/>
              </w:rPr>
              <w:t>IS à +4 °C</w:t>
            </w:r>
          </w:p>
        </w:tc>
        <w:tc>
          <w:tcPr>
            <w:tcW w:type="dxa" w:w="703"/>
            <w:vAlign w:val="center"/>
            <w:shd w:val="clear" w:color="auto" w:fill="202335"/>
          </w:tcPr>
          <w:p>
            <w:pPr>
              <w:spacing w:before="79" w:after="79" w:line="276" w:lineRule="auto"/>
              <w:jc w:val="center"/>
            </w:pPr>
            <w:r>
              <w:rPr>
                <w:rFonts w:ascii="Calibri" w:hAnsi="Calibri"/>
                <w:b/>
                <w:color w:val="FFFFFF"/>
                <w:sz w:val="20"/>
              </w:rPr>
              <w:t>IS_ref</w:t>
            </w:r>
          </w:p>
        </w:tc>
        <w:tc>
          <w:tcPr>
            <w:tcW w:type="dxa" w:w="951"/>
            <w:vAlign w:val="center"/>
            <w:shd w:val="clear" w:color="auto" w:fill="202335"/>
          </w:tcPr>
          <w:p>
            <w:pPr>
              <w:spacing w:before="79" w:after="79" w:line="276" w:lineRule="auto"/>
              <w:jc w:val="center"/>
            </w:pPr>
            <w:r>
              <w:rPr>
                <w:rFonts w:ascii="Calibri" w:hAnsi="Calibri"/>
                <w:b/>
                <w:color w:val="FFFFFF"/>
                <w:sz w:val="20"/>
              </w:rPr>
              <w:t>k_W à +2 °C</w:t>
            </w:r>
          </w:p>
        </w:tc>
        <w:tc>
          <w:tcPr>
            <w:tcW w:type="dxa" w:w="860"/>
            <w:vAlign w:val="center"/>
            <w:shd w:val="clear" w:color="auto" w:fill="202335"/>
          </w:tcPr>
          <w:p>
            <w:pPr>
              <w:spacing w:before="79" w:after="79" w:line="276" w:lineRule="auto"/>
              <w:jc w:val="center"/>
            </w:pPr>
            <w:r>
              <w:rPr>
                <w:rFonts w:ascii="Calibri" w:hAnsi="Calibri"/>
                <w:b/>
                <w:color w:val="FFFFFF"/>
                <w:sz w:val="20"/>
              </w:rPr>
              <w:t>à +2,7 °C</w:t>
            </w:r>
          </w:p>
        </w:tc>
        <w:tc>
          <w:tcPr>
            <w:tcW w:type="dxa" w:w="759"/>
            <w:vAlign w:val="center"/>
            <w:shd w:val="clear" w:color="auto" w:fill="202335"/>
          </w:tcPr>
          <w:p>
            <w:pPr>
              <w:spacing w:before="79" w:after="79" w:line="276" w:lineRule="auto"/>
              <w:jc w:val="center"/>
            </w:pPr>
            <w:r>
              <w:rPr>
                <w:rFonts w:ascii="Calibri" w:hAnsi="Calibri"/>
                <w:b/>
                <w:color w:val="FFFFFF"/>
                <w:sz w:val="20"/>
              </w:rPr>
              <w:t>à +4 °C</w:t>
            </w:r>
          </w:p>
        </w:tc>
      </w:tr>
      <w:tr>
        <w:trPr>
          <w:cantSplit/>
        </w:trPr>
        <w:tc>
          <w:tcPr>
            <w:tcW w:type="dxa" w:w="1987"/>
            <w:vAlign w:val="center"/>
          </w:tcPr>
          <w:p>
            <w:pPr>
              <w:spacing w:before="79" w:after="79" w:line="276" w:lineRule="auto"/>
            </w:pPr>
            <w:r>
              <w:rPr>
                <w:rFonts w:ascii="Calibri" w:hAnsi="Calibri"/>
                <w:sz w:val="20"/>
              </w:rPr>
              <w:t>U0-1 friche herbacée, U1-4 prairie, U1-5 jardins</w:t>
            </w:r>
          </w:p>
        </w:tc>
        <w:tc>
          <w:tcPr>
            <w:tcW w:type="dxa" w:w="811"/>
            <w:vAlign w:val="center"/>
          </w:tcPr>
          <w:p>
            <w:pPr>
              <w:spacing w:before="79" w:after="79" w:line="276" w:lineRule="auto"/>
            </w:pPr>
            <w:r>
              <w:rPr>
                <w:rFonts w:ascii="Calibri" w:hAnsi="Calibri"/>
                <w:sz w:val="20"/>
              </w:rPr>
              <w:t>prairie</w:t>
            </w:r>
          </w:p>
        </w:tc>
        <w:tc>
          <w:tcPr>
            <w:tcW w:type="dxa" w:w="759"/>
            <w:vAlign w:val="center"/>
          </w:tcPr>
          <w:p>
            <w:pPr>
              <w:spacing w:before="79" w:after="79" w:line="276" w:lineRule="auto"/>
              <w:jc w:val="center"/>
            </w:pPr>
            <w:r>
              <w:rPr>
                <w:rFonts w:ascii="Calibri" w:hAnsi="Calibri"/>
                <w:sz w:val="20"/>
              </w:rPr>
              <w:t>130</w:t>
            </w:r>
          </w:p>
        </w:tc>
        <w:tc>
          <w:tcPr>
            <w:tcW w:type="dxa" w:w="907"/>
            <w:vAlign w:val="center"/>
          </w:tcPr>
          <w:p>
            <w:pPr>
              <w:spacing w:before="79" w:after="79" w:line="276" w:lineRule="auto"/>
              <w:jc w:val="center"/>
            </w:pPr>
            <w:r>
              <w:rPr>
                <w:rFonts w:ascii="Calibri" w:hAnsi="Calibri"/>
                <w:sz w:val="20"/>
              </w:rPr>
              <w:t>2,1</w:t>
            </w:r>
          </w:p>
        </w:tc>
        <w:tc>
          <w:tcPr>
            <w:tcW w:type="dxa" w:w="994"/>
            <w:vAlign w:val="center"/>
          </w:tcPr>
          <w:p>
            <w:pPr>
              <w:spacing w:before="79" w:after="79" w:line="276" w:lineRule="auto"/>
              <w:jc w:val="center"/>
            </w:pPr>
            <w:r>
              <w:rPr>
                <w:rFonts w:ascii="Calibri" w:hAnsi="Calibri"/>
                <w:sz w:val="20"/>
              </w:rPr>
              <w:t>11,2</w:t>
            </w:r>
          </w:p>
        </w:tc>
        <w:tc>
          <w:tcPr>
            <w:tcW w:type="dxa" w:w="907"/>
            <w:vAlign w:val="center"/>
          </w:tcPr>
          <w:p>
            <w:pPr>
              <w:spacing w:before="79" w:after="79" w:line="276" w:lineRule="auto"/>
              <w:jc w:val="center"/>
            </w:pPr>
            <w:r>
              <w:rPr>
                <w:rFonts w:ascii="Calibri" w:hAnsi="Calibri"/>
                <w:sz w:val="20"/>
              </w:rPr>
              <w:t>26,2</w:t>
            </w:r>
          </w:p>
        </w:tc>
        <w:tc>
          <w:tcPr>
            <w:tcW w:type="dxa" w:w="703"/>
            <w:vAlign w:val="center"/>
          </w:tcPr>
          <w:p>
            <w:pPr>
              <w:spacing w:before="79" w:after="79" w:line="276" w:lineRule="auto"/>
              <w:jc w:val="center"/>
            </w:pPr>
            <w:r>
              <w:rPr>
                <w:rFonts w:ascii="Calibri" w:hAnsi="Calibri"/>
                <w:sz w:val="20"/>
              </w:rPr>
              <w:t>2,1</w:t>
            </w:r>
          </w:p>
        </w:tc>
        <w:tc>
          <w:tcPr>
            <w:tcW w:type="dxa" w:w="951"/>
            <w:vAlign w:val="center"/>
          </w:tcPr>
          <w:p>
            <w:pPr>
              <w:spacing w:before="79" w:after="79" w:line="276" w:lineRule="auto"/>
              <w:jc w:val="center"/>
            </w:pPr>
            <w:r>
              <w:rPr>
                <w:rFonts w:ascii="Calibri" w:hAnsi="Calibri"/>
                <w:sz w:val="20"/>
              </w:rPr>
              <w:t>1</w:t>
            </w:r>
          </w:p>
        </w:tc>
        <w:tc>
          <w:tcPr>
            <w:tcW w:type="dxa" w:w="860"/>
            <w:vAlign w:val="center"/>
          </w:tcPr>
          <w:p>
            <w:pPr>
              <w:spacing w:before="79" w:after="79" w:line="276" w:lineRule="auto"/>
              <w:jc w:val="center"/>
            </w:pPr>
            <w:r>
              <w:rPr>
                <w:rFonts w:ascii="Calibri" w:hAnsi="Calibri"/>
                <w:sz w:val="20"/>
              </w:rPr>
              <w:t>0,9838</w:t>
            </w:r>
          </w:p>
        </w:tc>
        <w:tc>
          <w:tcPr>
            <w:tcW w:type="dxa" w:w="759"/>
            <w:vAlign w:val="center"/>
          </w:tcPr>
          <w:p>
            <w:pPr>
              <w:spacing w:before="79" w:after="79" w:line="276" w:lineRule="auto"/>
              <w:jc w:val="center"/>
            </w:pPr>
            <w:r>
              <w:rPr>
                <w:rFonts w:ascii="Calibri" w:hAnsi="Calibri"/>
                <w:sz w:val="20"/>
              </w:rPr>
              <w:t>0,9240</w:t>
            </w:r>
          </w:p>
        </w:tc>
      </w:tr>
      <w:tr>
        <w:trPr>
          <w:cantSplit/>
        </w:trPr>
        <w:tc>
          <w:tcPr>
            <w:tcW w:type="dxa" w:w="1987"/>
            <w:vAlign w:val="center"/>
          </w:tcPr>
          <w:p>
            <w:pPr>
              <w:spacing w:before="79" w:after="79" w:line="276" w:lineRule="auto"/>
            </w:pPr>
            <w:r>
              <w:rPr>
                <w:rFonts w:ascii="Calibri" w:hAnsi="Calibri"/>
                <w:sz w:val="20"/>
              </w:rPr>
              <w:t>U0-3 friche arbustive, U1-6 haie</w:t>
            </w:r>
          </w:p>
        </w:tc>
        <w:tc>
          <w:tcPr>
            <w:tcW w:type="dxa" w:w="811"/>
            <w:vAlign w:val="center"/>
          </w:tcPr>
          <w:p>
            <w:pPr>
              <w:spacing w:before="79" w:after="79" w:line="276" w:lineRule="auto"/>
            </w:pPr>
            <w:r>
              <w:rPr>
                <w:rFonts w:ascii="Calibri" w:hAnsi="Calibri"/>
                <w:sz w:val="20"/>
              </w:rPr>
              <w:t>arbustif</w:t>
            </w:r>
          </w:p>
        </w:tc>
        <w:tc>
          <w:tcPr>
            <w:tcW w:type="dxa" w:w="759"/>
            <w:vAlign w:val="center"/>
          </w:tcPr>
          <w:p>
            <w:pPr>
              <w:spacing w:before="79" w:after="79" w:line="276" w:lineRule="auto"/>
              <w:jc w:val="center"/>
            </w:pPr>
            <w:r>
              <w:rPr>
                <w:rFonts w:ascii="Calibri" w:hAnsi="Calibri"/>
                <w:sz w:val="20"/>
              </w:rPr>
              <w:t>117</w:t>
            </w:r>
          </w:p>
        </w:tc>
        <w:tc>
          <w:tcPr>
            <w:tcW w:type="dxa" w:w="907"/>
            <w:vAlign w:val="center"/>
          </w:tcPr>
          <w:p>
            <w:pPr>
              <w:spacing w:before="79" w:after="79" w:line="276" w:lineRule="auto"/>
              <w:jc w:val="center"/>
            </w:pPr>
            <w:r>
              <w:rPr>
                <w:rFonts w:ascii="Calibri" w:hAnsi="Calibri"/>
                <w:sz w:val="20"/>
              </w:rPr>
              <w:t>33,3</w:t>
            </w:r>
          </w:p>
        </w:tc>
        <w:tc>
          <w:tcPr>
            <w:tcW w:type="dxa" w:w="994"/>
            <w:vAlign w:val="center"/>
          </w:tcPr>
          <w:p>
            <w:pPr>
              <w:spacing w:before="79" w:after="79" w:line="276" w:lineRule="auto"/>
              <w:jc w:val="center"/>
            </w:pPr>
            <w:r>
              <w:rPr>
                <w:rFonts w:ascii="Calibri" w:hAnsi="Calibri"/>
                <w:sz w:val="20"/>
              </w:rPr>
              <w:t>37,4</w:t>
            </w:r>
          </w:p>
        </w:tc>
        <w:tc>
          <w:tcPr>
            <w:tcW w:type="dxa" w:w="907"/>
            <w:vAlign w:val="center"/>
          </w:tcPr>
          <w:p>
            <w:pPr>
              <w:spacing w:before="79" w:after="79" w:line="276" w:lineRule="auto"/>
              <w:jc w:val="center"/>
            </w:pPr>
            <w:r>
              <w:rPr>
                <w:rFonts w:ascii="Calibri" w:hAnsi="Calibri"/>
                <w:sz w:val="20"/>
              </w:rPr>
              <w:t>47,7</w:t>
            </w:r>
          </w:p>
        </w:tc>
        <w:tc>
          <w:tcPr>
            <w:tcW w:type="dxa" w:w="703"/>
            <w:vAlign w:val="center"/>
          </w:tcPr>
          <w:p>
            <w:pPr>
              <w:spacing w:before="79" w:after="79" w:line="276" w:lineRule="auto"/>
              <w:jc w:val="center"/>
            </w:pPr>
            <w:r>
              <w:rPr>
                <w:rFonts w:ascii="Calibri" w:hAnsi="Calibri"/>
                <w:sz w:val="20"/>
              </w:rPr>
              <w:t>33,3</w:t>
            </w:r>
          </w:p>
        </w:tc>
        <w:tc>
          <w:tcPr>
            <w:tcW w:type="dxa" w:w="951"/>
            <w:vAlign w:val="center"/>
          </w:tcPr>
          <w:p>
            <w:pPr>
              <w:spacing w:before="79" w:after="79" w:line="276" w:lineRule="auto"/>
              <w:jc w:val="center"/>
            </w:pPr>
            <w:r>
              <w:rPr>
                <w:rFonts w:ascii="Calibri" w:hAnsi="Calibri"/>
                <w:sz w:val="20"/>
              </w:rPr>
              <w:t>1</w:t>
            </w:r>
          </w:p>
        </w:tc>
        <w:tc>
          <w:tcPr>
            <w:tcW w:type="dxa" w:w="860"/>
            <w:vAlign w:val="center"/>
          </w:tcPr>
          <w:p>
            <w:pPr>
              <w:spacing w:before="79" w:after="79" w:line="276" w:lineRule="auto"/>
              <w:jc w:val="center"/>
            </w:pPr>
            <w:r>
              <w:rPr>
                <w:rFonts w:ascii="Calibri" w:hAnsi="Calibri"/>
                <w:sz w:val="20"/>
              </w:rPr>
              <w:t>1</w:t>
            </w:r>
          </w:p>
        </w:tc>
        <w:tc>
          <w:tcPr>
            <w:tcW w:type="dxa" w:w="759"/>
            <w:vAlign w:val="center"/>
          </w:tcPr>
          <w:p>
            <w:pPr>
              <w:spacing w:before="79" w:after="79" w:line="276" w:lineRule="auto"/>
              <w:jc w:val="center"/>
            </w:pPr>
            <w:r>
              <w:rPr>
                <w:rFonts w:ascii="Calibri" w:hAnsi="Calibri"/>
                <w:sz w:val="20"/>
              </w:rPr>
              <w:t>0,9433</w:t>
            </w:r>
          </w:p>
        </w:tc>
      </w:tr>
      <w:tr>
        <w:trPr>
          <w:cantSplit/>
        </w:trPr>
        <w:tc>
          <w:tcPr>
            <w:tcW w:type="dxa" w:w="1987"/>
            <w:vAlign w:val="center"/>
          </w:tcPr>
          <w:p>
            <w:pPr>
              <w:spacing w:before="79" w:after="79" w:line="276" w:lineRule="auto"/>
            </w:pPr>
            <w:r>
              <w:rPr>
                <w:rFonts w:ascii="Calibri" w:hAnsi="Calibri"/>
                <w:sz w:val="20"/>
              </w:rPr>
              <w:t>U0-4, U1-7 arbres</w:t>
            </w:r>
          </w:p>
        </w:tc>
        <w:tc>
          <w:tcPr>
            <w:tcW w:type="dxa" w:w="811"/>
            <w:vAlign w:val="center"/>
          </w:tcPr>
          <w:p>
            <w:pPr>
              <w:spacing w:before="79" w:after="79" w:line="276" w:lineRule="auto"/>
            </w:pPr>
            <w:r>
              <w:rPr>
                <w:rFonts w:ascii="Calibri" w:hAnsi="Calibri"/>
                <w:sz w:val="20"/>
              </w:rPr>
              <w:t>arboré</w:t>
            </w:r>
          </w:p>
        </w:tc>
        <w:tc>
          <w:tcPr>
            <w:tcW w:type="dxa" w:w="759"/>
            <w:vAlign w:val="center"/>
          </w:tcPr>
          <w:p>
            <w:pPr>
              <w:spacing w:before="79" w:after="79" w:line="276" w:lineRule="auto"/>
              <w:jc w:val="center"/>
            </w:pPr>
            <w:r>
              <w:rPr>
                <w:rFonts w:ascii="Calibri" w:hAnsi="Calibri"/>
                <w:sz w:val="20"/>
              </w:rPr>
              <w:t>130</w:t>
            </w:r>
          </w:p>
        </w:tc>
        <w:tc>
          <w:tcPr>
            <w:tcW w:type="dxa" w:w="907"/>
            <w:vAlign w:val="center"/>
          </w:tcPr>
          <w:p>
            <w:pPr>
              <w:spacing w:before="79" w:after="79" w:line="276" w:lineRule="auto"/>
              <w:jc w:val="center"/>
            </w:pPr>
            <w:r>
              <w:rPr>
                <w:rFonts w:ascii="Calibri" w:hAnsi="Calibri"/>
                <w:sz w:val="20"/>
              </w:rPr>
              <w:t>45,8</w:t>
            </w:r>
          </w:p>
        </w:tc>
        <w:tc>
          <w:tcPr>
            <w:tcW w:type="dxa" w:w="994"/>
            <w:vAlign w:val="center"/>
          </w:tcPr>
          <w:p>
            <w:pPr>
              <w:spacing w:before="79" w:after="79" w:line="276" w:lineRule="auto"/>
              <w:jc w:val="center"/>
            </w:pPr>
            <w:r>
              <w:rPr>
                <w:rFonts w:ascii="Calibri" w:hAnsi="Calibri"/>
                <w:sz w:val="20"/>
              </w:rPr>
              <w:t>48,9</w:t>
            </w:r>
          </w:p>
        </w:tc>
        <w:tc>
          <w:tcPr>
            <w:tcW w:type="dxa" w:w="907"/>
            <w:vAlign w:val="center"/>
          </w:tcPr>
          <w:p>
            <w:pPr>
              <w:spacing w:before="79" w:after="79" w:line="276" w:lineRule="auto"/>
              <w:jc w:val="center"/>
            </w:pPr>
            <w:r>
              <w:rPr>
                <w:rFonts w:ascii="Calibri" w:hAnsi="Calibri"/>
                <w:sz w:val="20"/>
              </w:rPr>
              <w:t>61,4</w:t>
            </w:r>
          </w:p>
        </w:tc>
        <w:tc>
          <w:tcPr>
            <w:tcW w:type="dxa" w:w="703"/>
            <w:vAlign w:val="center"/>
          </w:tcPr>
          <w:p>
            <w:pPr>
              <w:spacing w:before="79" w:after="79" w:line="276" w:lineRule="auto"/>
              <w:jc w:val="center"/>
            </w:pPr>
            <w:r>
              <w:rPr>
                <w:rFonts w:ascii="Calibri" w:hAnsi="Calibri"/>
                <w:sz w:val="20"/>
              </w:rPr>
              <w:t>45,8</w:t>
            </w:r>
          </w:p>
        </w:tc>
        <w:tc>
          <w:tcPr>
            <w:tcW w:type="dxa" w:w="951"/>
            <w:vAlign w:val="center"/>
          </w:tcPr>
          <w:p>
            <w:pPr>
              <w:spacing w:before="79" w:after="79" w:line="276" w:lineRule="auto"/>
              <w:jc w:val="center"/>
            </w:pPr>
            <w:r>
              <w:rPr>
                <w:rFonts w:ascii="Calibri" w:hAnsi="Calibri"/>
                <w:sz w:val="20"/>
              </w:rPr>
              <w:t>1</w:t>
            </w:r>
          </w:p>
        </w:tc>
        <w:tc>
          <w:tcPr>
            <w:tcW w:type="dxa" w:w="860"/>
            <w:vAlign w:val="center"/>
          </w:tcPr>
          <w:p>
            <w:pPr>
              <w:spacing w:before="79" w:after="79" w:line="276" w:lineRule="auto"/>
              <w:jc w:val="center"/>
            </w:pPr>
            <w:r>
              <w:rPr>
                <w:rFonts w:ascii="Calibri" w:hAnsi="Calibri"/>
                <w:sz w:val="20"/>
              </w:rPr>
              <w:t>1</w:t>
            </w:r>
          </w:p>
        </w:tc>
        <w:tc>
          <w:tcPr>
            <w:tcW w:type="dxa" w:w="759"/>
            <w:vAlign w:val="center"/>
          </w:tcPr>
          <w:p>
            <w:pPr>
              <w:spacing w:before="79" w:after="79" w:line="276" w:lineRule="auto"/>
              <w:jc w:val="center"/>
            </w:pPr>
            <w:r>
              <w:rPr>
                <w:rFonts w:ascii="Calibri" w:hAnsi="Calibri"/>
                <w:sz w:val="20"/>
              </w:rPr>
              <w:t>0,9154</w:t>
            </w:r>
          </w:p>
        </w:tc>
      </w:tr>
      <w:tr>
        <w:trPr>
          <w:cantSplit/>
        </w:trPr>
        <w:tc>
          <w:tcPr>
            <w:tcW w:type="dxa" w:w="1987"/>
            <w:vAlign w:val="center"/>
          </w:tcPr>
          <w:p>
            <w:pPr>
              <w:spacing w:before="79" w:after="79" w:line="276" w:lineRule="auto"/>
            </w:pPr>
            <w:r>
              <w:rPr>
                <w:rFonts w:ascii="Calibri" w:hAnsi="Calibri"/>
                <w:sz w:val="20"/>
              </w:rPr>
              <w:t>U1-8 toiture de 15 cm</w:t>
            </w:r>
          </w:p>
        </w:tc>
        <w:tc>
          <w:tcPr>
            <w:tcW w:type="dxa" w:w="811"/>
            <w:vAlign w:val="center"/>
          </w:tcPr>
          <w:p>
            <w:pPr>
              <w:spacing w:before="79" w:after="79" w:line="276" w:lineRule="auto"/>
            </w:pPr>
            <w:r>
              <w:rPr>
                <w:rFonts w:ascii="Calibri" w:hAnsi="Calibri"/>
                <w:sz w:val="20"/>
              </w:rPr>
              <w:t>prairie</w:t>
            </w:r>
          </w:p>
        </w:tc>
        <w:tc>
          <w:tcPr>
            <w:tcW w:type="dxa" w:w="759"/>
            <w:vAlign w:val="center"/>
          </w:tcPr>
          <w:p>
            <w:pPr>
              <w:spacing w:before="79" w:after="79" w:line="276" w:lineRule="auto"/>
              <w:jc w:val="center"/>
            </w:pPr>
            <w:r>
              <w:rPr>
                <w:rFonts w:ascii="Calibri" w:hAnsi="Calibri"/>
                <w:sz w:val="20"/>
              </w:rPr>
              <w:t>30</w:t>
            </w:r>
          </w:p>
        </w:tc>
        <w:tc>
          <w:tcPr>
            <w:tcW w:type="dxa" w:w="907"/>
            <w:vAlign w:val="center"/>
          </w:tcPr>
          <w:p>
            <w:pPr>
              <w:spacing w:before="79" w:after="79" w:line="276" w:lineRule="auto"/>
              <w:jc w:val="center"/>
            </w:pPr>
            <w:r>
              <w:rPr>
                <w:rFonts w:ascii="Calibri" w:hAnsi="Calibri"/>
                <w:sz w:val="20"/>
              </w:rPr>
              <w:t>31,6</w:t>
            </w:r>
          </w:p>
        </w:tc>
        <w:tc>
          <w:tcPr>
            <w:tcW w:type="dxa" w:w="994"/>
            <w:vAlign w:val="center"/>
          </w:tcPr>
          <w:p>
            <w:pPr>
              <w:spacing w:before="79" w:after="79" w:line="276" w:lineRule="auto"/>
              <w:jc w:val="center"/>
            </w:pPr>
            <w:r>
              <w:rPr>
                <w:rFonts w:ascii="Calibri" w:hAnsi="Calibri"/>
                <w:sz w:val="20"/>
              </w:rPr>
              <w:t>35,3</w:t>
            </w:r>
          </w:p>
        </w:tc>
        <w:tc>
          <w:tcPr>
            <w:tcW w:type="dxa" w:w="907"/>
            <w:vAlign w:val="center"/>
          </w:tcPr>
          <w:p>
            <w:pPr>
              <w:spacing w:before="79" w:after="79" w:line="276" w:lineRule="auto"/>
              <w:jc w:val="center"/>
            </w:pPr>
            <w:r>
              <w:rPr>
                <w:rFonts w:ascii="Calibri" w:hAnsi="Calibri"/>
                <w:sz w:val="20"/>
              </w:rPr>
              <w:t>45,7</w:t>
            </w:r>
          </w:p>
        </w:tc>
        <w:tc>
          <w:tcPr>
            <w:tcW w:type="dxa" w:w="703"/>
            <w:vAlign w:val="center"/>
          </w:tcPr>
          <w:p>
            <w:pPr>
              <w:spacing w:before="79" w:after="79" w:line="276" w:lineRule="auto"/>
              <w:jc w:val="center"/>
            </w:pPr>
            <w:r>
              <w:rPr>
                <w:rFonts w:ascii="Calibri" w:hAnsi="Calibri"/>
                <w:sz w:val="20"/>
              </w:rPr>
              <w:t>2,1</w:t>
            </w:r>
          </w:p>
        </w:tc>
        <w:tc>
          <w:tcPr>
            <w:tcW w:type="dxa" w:w="951"/>
            <w:vAlign w:val="center"/>
          </w:tcPr>
          <w:p>
            <w:pPr>
              <w:spacing w:before="79" w:after="79" w:line="276" w:lineRule="auto"/>
              <w:jc w:val="center"/>
            </w:pPr>
            <w:r>
              <w:rPr>
                <w:rFonts w:ascii="Calibri" w:hAnsi="Calibri"/>
                <w:sz w:val="20"/>
              </w:rPr>
              <w:t>0,9021</w:t>
            </w:r>
          </w:p>
        </w:tc>
        <w:tc>
          <w:tcPr>
            <w:tcW w:type="dxa" w:w="860"/>
            <w:vAlign w:val="center"/>
          </w:tcPr>
          <w:p>
            <w:pPr>
              <w:spacing w:before="79" w:after="79" w:line="276" w:lineRule="auto"/>
              <w:jc w:val="center"/>
            </w:pPr>
            <w:r>
              <w:rPr>
                <w:rFonts w:ascii="Calibri" w:hAnsi="Calibri"/>
                <w:sz w:val="20"/>
              </w:rPr>
              <w:t>0,8875</w:t>
            </w:r>
          </w:p>
        </w:tc>
        <w:tc>
          <w:tcPr>
            <w:tcW w:type="dxa" w:w="759"/>
            <w:vAlign w:val="center"/>
          </w:tcPr>
          <w:p>
            <w:pPr>
              <w:spacing w:before="79" w:after="79" w:line="276" w:lineRule="auto"/>
              <w:jc w:val="center"/>
            </w:pPr>
            <w:r>
              <w:rPr>
                <w:rFonts w:ascii="Calibri" w:hAnsi="Calibri"/>
                <w:sz w:val="20"/>
              </w:rPr>
              <w:t>0,8457</w:t>
            </w:r>
          </w:p>
        </w:tc>
      </w:tr>
    </w:tbl>
    <w:p>
      <w:pPr>
        <w:spacing w:before="57" w:after="227" w:line="288" w:lineRule="auto"/>
      </w:pPr>
      <w:r>
        <w:rPr>
          <w:rFonts w:ascii="Calibri" w:hAnsi="Calibri"/>
          <w:sz w:val="20"/>
        </w:rPr>
        <w:t>Exemple de ligne : toiture à +2 °C, k_W = 1 - 0,4 x (31,6 - 2,1 - 5) / 100 = 0,9021 (W6). La toiture subit, dès le climat actuel, le stress que lui impose son substrat mince ; les unités en pleine terre ne le subissent qu'avec le réchauffement. La période va de 2027 à 2076 ; l'année 2040 est à +2,35 °C (moitié +2 °C, moitié +2,7 °C), 2076 à +3,38 °C (0,48 x +2,7 °C et 0,52 x +4 °C) (W7). En 2076, la prairie a k_W = 0,9527 et la toiture 0,8657.</w:t>
      </w:r>
    </w:p>
    <w:p>
      <w:pPr>
        <w:spacing w:before="57" w:after="227" w:line="288" w:lineRule="auto"/>
      </w:pPr>
      <w:r>
        <w:rPr>
          <w:rFonts w:ascii="Calibri" w:hAnsi="Calibri"/>
          <w:b/>
          <w:sz w:val="20"/>
        </w:rPr>
        <w:t>C.5 Module T.</w:t>
      </w:r>
      <w:r>
        <w:rPr>
          <w:rFonts w:ascii="Calibri" w:hAnsi="Calibri"/>
          <w:sz w:val="20"/>
        </w:rPr>
        <w:t xml:space="preserve"> Le chantier occupe les mois 1 à 18 (septembre 2027 à février 2029). Le premier mois favorable aux plantations au plus tôt deux mois avant la fin du chantier est janvier 2029, mois 17 : la prairie, les jardins, la haie et la toiture commencent à mûrir le 1er janvier 2029 ; les cheminements stabilisés, sans délai, sont livrés à la fin du chantier (T1). Le défrichement de septembre est hors des périodes sensibles : ΔI_ch = 0 (T9). Les arbres protégés gardent 24,04 chaque année (T2).</w:t>
      </w:r>
    </w:p>
    <w:p>
      <w:pPr>
        <w:spacing w:before="57" w:after="227" w:line="288" w:lineRule="auto"/>
      </w:pPr>
      <w:r>
        <w:rPr>
          <w:rFonts w:ascii="Calibri" w:hAnsi="Calibri"/>
          <w:sz w:val="20"/>
        </w:rPr>
        <w:t>Maturation (T3) : la prairie (herbacée, d = 5 ans, c = 1) atteint 82 % de sa valeur à mi-délai, la haie (arbustive, c = 2) 67 %, quand la droite de la première rédaction en donnait 50 %. Moyennes annuelles de la prairie avant facteurs : 12,40 l'année 2, 48,21 l'année 3, 69,24 l'année 4, 87,12 l'année 6, 90,10 à partir de l'année 8.</w:t>
      </w:r>
    </w:p>
    <w:p>
      <w:pPr>
        <w:spacing w:before="57" w:after="227" w:line="288" w:lineRule="auto"/>
      </w:pPr>
      <w:r>
        <w:rPr>
          <w:rFonts w:ascii="Calibri" w:hAnsi="Calibri"/>
          <w:sz w:val="20"/>
        </w:rPr>
        <w:t>Gestion (T6) : le plan de dix ans court jusqu'en février 2039. À partir de l'année 13, la prairie passe en gestion courante et prend la valeur d'une pelouse tondue : f_g = 0,3333 / 0,6250 = 0,5333 ; la haie, taillée chaque année, garde la valeur de son stade jeune : f_g = 0,5 / 0,6667 = 0,75. Les jardins et la toiture ne changent pas.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150"/>
        <w:gridCol w:w="606"/>
        <w:gridCol w:w="606"/>
        <w:gridCol w:w="606"/>
        <w:gridCol w:w="606"/>
        <w:gridCol w:w="606"/>
        <w:gridCol w:w="606"/>
        <w:gridCol w:w="606"/>
        <w:gridCol w:w="606"/>
        <w:gridCol w:w="606"/>
        <w:gridCol w:w="606"/>
        <w:gridCol w:w="606"/>
        <w:gridCol w:w="606"/>
        <w:gridCol w:w="606"/>
        <w:gridCol w:w="606"/>
      </w:tblGrid>
      <w:tr>
        <w:trPr>
          <w:tblHeader/>
          <w:cantSplit/>
        </w:trPr>
        <w:tc>
          <w:tcPr>
            <w:tcW w:type="dxa" w:w="1150"/>
            <w:vAlign w:val="center"/>
            <w:shd w:val="clear" w:color="auto" w:fill="202335"/>
          </w:tcPr>
          <w:p>
            <w:pPr>
              <w:spacing w:before="79" w:after="79" w:line="276" w:lineRule="auto"/>
            </w:pPr>
            <w:r>
              <w:rPr>
                <w:rFonts w:ascii="Calibri" w:hAnsi="Calibri"/>
                <w:b/>
                <w:color w:val="FFFFFF"/>
                <w:sz w:val="20"/>
              </w:rPr>
              <w:t>Année</w:t>
            </w:r>
          </w:p>
        </w:tc>
        <w:tc>
          <w:tcPr>
            <w:tcW w:type="dxa" w:w="606"/>
            <w:vAlign w:val="center"/>
            <w:shd w:val="clear" w:color="auto" w:fill="202335"/>
          </w:tcPr>
          <w:p>
            <w:pPr>
              <w:spacing w:before="79" w:after="79" w:line="276" w:lineRule="auto"/>
              <w:jc w:val="center"/>
            </w:pPr>
            <w:r>
              <w:rPr>
                <w:rFonts w:ascii="Calibri" w:hAnsi="Calibri"/>
                <w:b/>
                <w:color w:val="FFFFFF"/>
                <w:sz w:val="20"/>
              </w:rPr>
              <w:t>1</w:t>
            </w:r>
          </w:p>
        </w:tc>
        <w:tc>
          <w:tcPr>
            <w:tcW w:type="dxa" w:w="606"/>
            <w:vAlign w:val="center"/>
            <w:shd w:val="clear" w:color="auto" w:fill="202335"/>
          </w:tcPr>
          <w:p>
            <w:pPr>
              <w:spacing w:before="79" w:after="79" w:line="276" w:lineRule="auto"/>
              <w:jc w:val="center"/>
            </w:pPr>
            <w:r>
              <w:rPr>
                <w:rFonts w:ascii="Calibri" w:hAnsi="Calibri"/>
                <w:b/>
                <w:color w:val="FFFFFF"/>
                <w:sz w:val="20"/>
              </w:rPr>
              <w:t>2</w:t>
            </w:r>
          </w:p>
        </w:tc>
        <w:tc>
          <w:tcPr>
            <w:tcW w:type="dxa" w:w="606"/>
            <w:vAlign w:val="center"/>
            <w:shd w:val="clear" w:color="auto" w:fill="202335"/>
          </w:tcPr>
          <w:p>
            <w:pPr>
              <w:spacing w:before="79" w:after="79" w:line="276" w:lineRule="auto"/>
              <w:jc w:val="center"/>
            </w:pPr>
            <w:r>
              <w:rPr>
                <w:rFonts w:ascii="Calibri" w:hAnsi="Calibri"/>
                <w:b/>
                <w:color w:val="FFFFFF"/>
                <w:sz w:val="20"/>
              </w:rPr>
              <w:t>3</w:t>
            </w:r>
          </w:p>
        </w:tc>
        <w:tc>
          <w:tcPr>
            <w:tcW w:type="dxa" w:w="606"/>
            <w:vAlign w:val="center"/>
            <w:shd w:val="clear" w:color="auto" w:fill="202335"/>
          </w:tcPr>
          <w:p>
            <w:pPr>
              <w:spacing w:before="79" w:after="79" w:line="276" w:lineRule="auto"/>
              <w:jc w:val="center"/>
            </w:pPr>
            <w:r>
              <w:rPr>
                <w:rFonts w:ascii="Calibri" w:hAnsi="Calibri"/>
                <w:b/>
                <w:color w:val="FFFFFF"/>
                <w:sz w:val="20"/>
              </w:rPr>
              <w:t>4</w:t>
            </w:r>
          </w:p>
        </w:tc>
        <w:tc>
          <w:tcPr>
            <w:tcW w:type="dxa" w:w="606"/>
            <w:vAlign w:val="center"/>
            <w:shd w:val="clear" w:color="auto" w:fill="202335"/>
          </w:tcPr>
          <w:p>
            <w:pPr>
              <w:spacing w:before="79" w:after="79" w:line="276" w:lineRule="auto"/>
              <w:jc w:val="center"/>
            </w:pPr>
            <w:r>
              <w:rPr>
                <w:rFonts w:ascii="Calibri" w:hAnsi="Calibri"/>
                <w:b/>
                <w:color w:val="FFFFFF"/>
                <w:sz w:val="20"/>
              </w:rPr>
              <w:t>5</w:t>
            </w:r>
          </w:p>
        </w:tc>
        <w:tc>
          <w:tcPr>
            <w:tcW w:type="dxa" w:w="606"/>
            <w:vAlign w:val="center"/>
            <w:shd w:val="clear" w:color="auto" w:fill="202335"/>
          </w:tcPr>
          <w:p>
            <w:pPr>
              <w:spacing w:before="79" w:after="79" w:line="276" w:lineRule="auto"/>
              <w:jc w:val="center"/>
            </w:pPr>
            <w:r>
              <w:rPr>
                <w:rFonts w:ascii="Calibri" w:hAnsi="Calibri"/>
                <w:b/>
                <w:color w:val="FFFFFF"/>
                <w:sz w:val="20"/>
              </w:rPr>
              <w:t>6</w:t>
            </w:r>
          </w:p>
        </w:tc>
        <w:tc>
          <w:tcPr>
            <w:tcW w:type="dxa" w:w="606"/>
            <w:vAlign w:val="center"/>
            <w:shd w:val="clear" w:color="auto" w:fill="202335"/>
          </w:tcPr>
          <w:p>
            <w:pPr>
              <w:spacing w:before="79" w:after="79" w:line="276" w:lineRule="auto"/>
              <w:jc w:val="center"/>
            </w:pPr>
            <w:r>
              <w:rPr>
                <w:rFonts w:ascii="Calibri" w:hAnsi="Calibri"/>
                <w:b/>
                <w:color w:val="FFFFFF"/>
                <w:sz w:val="20"/>
              </w:rPr>
              <w:t>7</w:t>
            </w:r>
          </w:p>
        </w:tc>
        <w:tc>
          <w:tcPr>
            <w:tcW w:type="dxa" w:w="606"/>
            <w:vAlign w:val="center"/>
            <w:shd w:val="clear" w:color="auto" w:fill="202335"/>
          </w:tcPr>
          <w:p>
            <w:pPr>
              <w:spacing w:before="79" w:after="79" w:line="276" w:lineRule="auto"/>
              <w:jc w:val="center"/>
            </w:pPr>
            <w:r>
              <w:rPr>
                <w:rFonts w:ascii="Calibri" w:hAnsi="Calibri"/>
                <w:b/>
                <w:color w:val="FFFFFF"/>
                <w:sz w:val="20"/>
              </w:rPr>
              <w:t>8</w:t>
            </w:r>
          </w:p>
        </w:tc>
        <w:tc>
          <w:tcPr>
            <w:tcW w:type="dxa" w:w="606"/>
            <w:vAlign w:val="center"/>
            <w:shd w:val="clear" w:color="auto" w:fill="202335"/>
          </w:tcPr>
          <w:p>
            <w:pPr>
              <w:spacing w:before="79" w:after="79" w:line="276" w:lineRule="auto"/>
              <w:jc w:val="center"/>
            </w:pPr>
            <w:r>
              <w:rPr>
                <w:rFonts w:ascii="Calibri" w:hAnsi="Calibri"/>
                <w:b/>
                <w:color w:val="FFFFFF"/>
                <w:sz w:val="20"/>
              </w:rPr>
              <w:t>10</w:t>
            </w:r>
          </w:p>
        </w:tc>
        <w:tc>
          <w:tcPr>
            <w:tcW w:type="dxa" w:w="606"/>
            <w:vAlign w:val="center"/>
            <w:shd w:val="clear" w:color="auto" w:fill="202335"/>
          </w:tcPr>
          <w:p>
            <w:pPr>
              <w:spacing w:before="79" w:after="79" w:line="276" w:lineRule="auto"/>
              <w:jc w:val="center"/>
            </w:pPr>
            <w:r>
              <w:rPr>
                <w:rFonts w:ascii="Calibri" w:hAnsi="Calibri"/>
                <w:b/>
                <w:color w:val="FFFFFF"/>
                <w:sz w:val="20"/>
              </w:rPr>
              <w:t>12</w:t>
            </w:r>
          </w:p>
        </w:tc>
        <w:tc>
          <w:tcPr>
            <w:tcW w:type="dxa" w:w="606"/>
            <w:vAlign w:val="center"/>
            <w:shd w:val="clear" w:color="auto" w:fill="202335"/>
          </w:tcPr>
          <w:p>
            <w:pPr>
              <w:spacing w:before="79" w:after="79" w:line="276" w:lineRule="auto"/>
              <w:jc w:val="center"/>
            </w:pPr>
            <w:r>
              <w:rPr>
                <w:rFonts w:ascii="Calibri" w:hAnsi="Calibri"/>
                <w:b/>
                <w:color w:val="FFFFFF"/>
                <w:sz w:val="20"/>
              </w:rPr>
              <w:t>13</w:t>
            </w:r>
          </w:p>
        </w:tc>
        <w:tc>
          <w:tcPr>
            <w:tcW w:type="dxa" w:w="606"/>
            <w:vAlign w:val="center"/>
            <w:shd w:val="clear" w:color="auto" w:fill="202335"/>
          </w:tcPr>
          <w:p>
            <w:pPr>
              <w:spacing w:before="79" w:after="79" w:line="276" w:lineRule="auto"/>
              <w:jc w:val="center"/>
            </w:pPr>
            <w:r>
              <w:rPr>
                <w:rFonts w:ascii="Calibri" w:hAnsi="Calibri"/>
                <w:b/>
                <w:color w:val="FFFFFF"/>
                <w:sz w:val="20"/>
              </w:rPr>
              <w:t>20</w:t>
            </w:r>
          </w:p>
        </w:tc>
        <w:tc>
          <w:tcPr>
            <w:tcW w:type="dxa" w:w="606"/>
            <w:vAlign w:val="center"/>
            <w:shd w:val="clear" w:color="auto" w:fill="202335"/>
          </w:tcPr>
          <w:p>
            <w:pPr>
              <w:spacing w:before="79" w:after="79" w:line="276" w:lineRule="auto"/>
              <w:jc w:val="center"/>
            </w:pPr>
            <w:r>
              <w:rPr>
                <w:rFonts w:ascii="Calibri" w:hAnsi="Calibri"/>
                <w:b/>
                <w:color w:val="FFFFFF"/>
                <w:sz w:val="20"/>
              </w:rPr>
              <w:t>30</w:t>
            </w:r>
          </w:p>
        </w:tc>
        <w:tc>
          <w:tcPr>
            <w:tcW w:type="dxa" w:w="606"/>
            <w:vAlign w:val="center"/>
            <w:shd w:val="clear" w:color="auto" w:fill="202335"/>
          </w:tcPr>
          <w:p>
            <w:pPr>
              <w:spacing w:before="79" w:after="79" w:line="276" w:lineRule="auto"/>
              <w:jc w:val="center"/>
            </w:pPr>
            <w:r>
              <w:rPr>
                <w:rFonts w:ascii="Calibri" w:hAnsi="Calibri"/>
                <w:b/>
                <w:color w:val="FFFFFF"/>
                <w:sz w:val="20"/>
              </w:rPr>
              <w:t>50</w:t>
            </w:r>
          </w:p>
        </w:tc>
      </w:tr>
      <w:tr>
        <w:trPr>
          <w:cantSplit/>
        </w:trPr>
        <w:tc>
          <w:tcPr>
            <w:tcW w:type="dxa" w:w="1150"/>
            <w:vAlign w:val="center"/>
          </w:tcPr>
          <w:p>
            <w:pPr>
              <w:spacing w:before="79" w:after="79" w:line="276" w:lineRule="auto"/>
            </w:pPr>
            <w:r>
              <w:rPr>
                <w:rFonts w:ascii="Calibri" w:hAnsi="Calibri"/>
                <w:sz w:val="20"/>
              </w:rPr>
              <w:t>V_1(t), m²HE</w:t>
            </w:r>
          </w:p>
        </w:tc>
        <w:tc>
          <w:tcPr>
            <w:tcW w:type="dxa" w:w="606"/>
            <w:vAlign w:val="center"/>
          </w:tcPr>
          <w:p>
            <w:pPr>
              <w:spacing w:before="79" w:after="79" w:line="276" w:lineRule="auto"/>
              <w:jc w:val="center"/>
            </w:pPr>
            <w:r>
              <w:rPr>
                <w:rFonts w:ascii="Calibri" w:hAnsi="Calibri"/>
                <w:sz w:val="20"/>
              </w:rPr>
              <w:t>24,0</w:t>
            </w:r>
          </w:p>
        </w:tc>
        <w:tc>
          <w:tcPr>
            <w:tcW w:type="dxa" w:w="606"/>
            <w:vAlign w:val="center"/>
          </w:tcPr>
          <w:p>
            <w:pPr>
              <w:spacing w:before="79" w:after="79" w:line="276" w:lineRule="auto"/>
              <w:jc w:val="center"/>
            </w:pPr>
            <w:r>
              <w:rPr>
                <w:rFonts w:ascii="Calibri" w:hAnsi="Calibri"/>
                <w:sz w:val="20"/>
              </w:rPr>
              <w:t>68,2</w:t>
            </w:r>
          </w:p>
        </w:tc>
        <w:tc>
          <w:tcPr>
            <w:tcW w:type="dxa" w:w="606"/>
            <w:vAlign w:val="center"/>
          </w:tcPr>
          <w:p>
            <w:pPr>
              <w:spacing w:before="79" w:after="79" w:line="276" w:lineRule="auto"/>
              <w:jc w:val="center"/>
            </w:pPr>
            <w:r>
              <w:rPr>
                <w:rFonts w:ascii="Calibri" w:hAnsi="Calibri"/>
                <w:sz w:val="20"/>
              </w:rPr>
              <w:t>156,5</w:t>
            </w:r>
          </w:p>
        </w:tc>
        <w:tc>
          <w:tcPr>
            <w:tcW w:type="dxa" w:w="606"/>
            <w:vAlign w:val="center"/>
          </w:tcPr>
          <w:p>
            <w:pPr>
              <w:spacing w:before="79" w:after="79" w:line="276" w:lineRule="auto"/>
              <w:jc w:val="center"/>
            </w:pPr>
            <w:r>
              <w:rPr>
                <w:rFonts w:ascii="Calibri" w:hAnsi="Calibri"/>
                <w:sz w:val="20"/>
              </w:rPr>
              <w:t>195,2</w:t>
            </w:r>
          </w:p>
        </w:tc>
        <w:tc>
          <w:tcPr>
            <w:tcW w:type="dxa" w:w="606"/>
            <w:vAlign w:val="center"/>
          </w:tcPr>
          <w:p>
            <w:pPr>
              <w:spacing w:before="79" w:after="79" w:line="276" w:lineRule="auto"/>
              <w:jc w:val="center"/>
            </w:pPr>
            <w:r>
              <w:rPr>
                <w:rFonts w:ascii="Calibri" w:hAnsi="Calibri"/>
                <w:sz w:val="20"/>
              </w:rPr>
              <w:t>219,1</w:t>
            </w:r>
          </w:p>
        </w:tc>
        <w:tc>
          <w:tcPr>
            <w:tcW w:type="dxa" w:w="606"/>
            <w:vAlign w:val="center"/>
          </w:tcPr>
          <w:p>
            <w:pPr>
              <w:spacing w:before="79" w:after="79" w:line="276" w:lineRule="auto"/>
              <w:jc w:val="center"/>
            </w:pPr>
            <w:r>
              <w:rPr>
                <w:rFonts w:ascii="Calibri" w:hAnsi="Calibri"/>
                <w:sz w:val="20"/>
              </w:rPr>
              <w:t>234,1</w:t>
            </w:r>
          </w:p>
        </w:tc>
        <w:tc>
          <w:tcPr>
            <w:tcW w:type="dxa" w:w="606"/>
            <w:vAlign w:val="center"/>
          </w:tcPr>
          <w:p>
            <w:pPr>
              <w:spacing w:before="79" w:after="79" w:line="276" w:lineRule="auto"/>
              <w:jc w:val="center"/>
            </w:pPr>
            <w:r>
              <w:rPr>
                <w:rFonts w:ascii="Calibri" w:hAnsi="Calibri"/>
                <w:sz w:val="20"/>
              </w:rPr>
              <w:t>242,6</w:t>
            </w:r>
          </w:p>
        </w:tc>
        <w:tc>
          <w:tcPr>
            <w:tcW w:type="dxa" w:w="606"/>
            <w:vAlign w:val="center"/>
          </w:tcPr>
          <w:p>
            <w:pPr>
              <w:spacing w:before="79" w:after="79" w:line="276" w:lineRule="auto"/>
              <w:jc w:val="center"/>
            </w:pPr>
            <w:r>
              <w:rPr>
                <w:rFonts w:ascii="Calibri" w:hAnsi="Calibri"/>
                <w:sz w:val="20"/>
              </w:rPr>
              <w:t>246,1</w:t>
            </w:r>
          </w:p>
        </w:tc>
        <w:tc>
          <w:tcPr>
            <w:tcW w:type="dxa" w:w="606"/>
            <w:vAlign w:val="center"/>
          </w:tcPr>
          <w:p>
            <w:pPr>
              <w:spacing w:before="79" w:after="79" w:line="276" w:lineRule="auto"/>
              <w:jc w:val="center"/>
            </w:pPr>
            <w:r>
              <w:rPr>
                <w:rFonts w:ascii="Calibri" w:hAnsi="Calibri"/>
                <w:sz w:val="20"/>
              </w:rPr>
              <w:t>250,1</w:t>
            </w:r>
          </w:p>
        </w:tc>
        <w:tc>
          <w:tcPr>
            <w:tcW w:type="dxa" w:w="606"/>
            <w:vAlign w:val="center"/>
          </w:tcPr>
          <w:p>
            <w:pPr>
              <w:spacing w:before="79" w:after="79" w:line="276" w:lineRule="auto"/>
              <w:jc w:val="center"/>
            </w:pPr>
            <w:r>
              <w:rPr>
                <w:rFonts w:ascii="Calibri" w:hAnsi="Calibri"/>
                <w:sz w:val="20"/>
              </w:rPr>
              <w:t>252,0</w:t>
            </w:r>
          </w:p>
        </w:tc>
        <w:tc>
          <w:tcPr>
            <w:tcW w:type="dxa" w:w="606"/>
            <w:vAlign w:val="center"/>
          </w:tcPr>
          <w:p>
            <w:pPr>
              <w:spacing w:before="79" w:after="79" w:line="276" w:lineRule="auto"/>
              <w:jc w:val="center"/>
            </w:pPr>
            <w:r>
              <w:rPr>
                <w:rFonts w:ascii="Calibri" w:hAnsi="Calibri"/>
                <w:sz w:val="20"/>
              </w:rPr>
              <w:t>205,2</w:t>
            </w:r>
          </w:p>
        </w:tc>
        <w:tc>
          <w:tcPr>
            <w:tcW w:type="dxa" w:w="606"/>
            <w:vAlign w:val="center"/>
          </w:tcPr>
          <w:p>
            <w:pPr>
              <w:spacing w:before="79" w:after="79" w:line="276" w:lineRule="auto"/>
              <w:jc w:val="center"/>
            </w:pPr>
            <w:r>
              <w:rPr>
                <w:rFonts w:ascii="Calibri" w:hAnsi="Calibri"/>
                <w:sz w:val="20"/>
              </w:rPr>
              <w:t>204,3</w:t>
            </w:r>
          </w:p>
        </w:tc>
        <w:tc>
          <w:tcPr>
            <w:tcW w:type="dxa" w:w="606"/>
            <w:vAlign w:val="center"/>
          </w:tcPr>
          <w:p>
            <w:pPr>
              <w:spacing w:before="79" w:after="79" w:line="276" w:lineRule="auto"/>
              <w:jc w:val="center"/>
            </w:pPr>
            <w:r>
              <w:rPr>
                <w:rFonts w:ascii="Calibri" w:hAnsi="Calibri"/>
                <w:sz w:val="20"/>
              </w:rPr>
              <w:t>202,4</w:t>
            </w:r>
          </w:p>
        </w:tc>
        <w:tc>
          <w:tcPr>
            <w:tcW w:type="dxa" w:w="606"/>
            <w:vAlign w:val="center"/>
          </w:tcPr>
          <w:p>
            <w:pPr>
              <w:spacing w:before="79" w:after="79" w:line="276" w:lineRule="auto"/>
              <w:jc w:val="center"/>
            </w:pPr>
            <w:r>
              <w:rPr>
                <w:rFonts w:ascii="Calibri" w:hAnsi="Calibri"/>
                <w:sz w:val="20"/>
              </w:rPr>
              <w:t>197,8</w:t>
            </w:r>
          </w:p>
        </w:tc>
      </w:tr>
      <w:tr>
        <w:trPr>
          <w:cantSplit/>
        </w:trPr>
        <w:tc>
          <w:tcPr>
            <w:tcW w:type="dxa" w:w="1150"/>
            <w:vAlign w:val="center"/>
          </w:tcPr>
          <w:p>
            <w:pPr>
              <w:spacing w:before="79" w:after="79" w:line="276" w:lineRule="auto"/>
            </w:pPr>
            <w:r>
              <w:rPr>
                <w:rFonts w:ascii="Calibri" w:hAnsi="Calibri"/>
                <w:sz w:val="20"/>
              </w:rPr>
              <w:t>V_0(t) x k_W, m²HE</w:t>
            </w:r>
          </w:p>
        </w:tc>
        <w:tc>
          <w:tcPr>
            <w:tcW w:type="dxa" w:w="606"/>
            <w:vAlign w:val="center"/>
          </w:tcPr>
          <w:p>
            <w:pPr>
              <w:spacing w:before="79" w:after="79" w:line="276" w:lineRule="auto"/>
              <w:jc w:val="center"/>
            </w:pPr>
            <w:r>
              <w:rPr>
                <w:rFonts w:ascii="Calibri" w:hAnsi="Calibri"/>
                <w:sz w:val="20"/>
              </w:rPr>
              <w:t>270,4</w:t>
            </w:r>
          </w:p>
        </w:tc>
        <w:tc>
          <w:tcPr>
            <w:tcW w:type="dxa" w:w="606"/>
            <w:vAlign w:val="center"/>
          </w:tcPr>
          <w:p>
            <w:pPr>
              <w:spacing w:before="79" w:after="79" w:line="276" w:lineRule="auto"/>
              <w:jc w:val="center"/>
            </w:pPr>
            <w:r>
              <w:rPr>
                <w:rFonts w:ascii="Calibri" w:hAnsi="Calibri"/>
                <w:sz w:val="20"/>
              </w:rPr>
              <w:t>270,4</w:t>
            </w:r>
          </w:p>
        </w:tc>
        <w:tc>
          <w:tcPr>
            <w:tcW w:type="dxa" w:w="606"/>
            <w:vAlign w:val="center"/>
          </w:tcPr>
          <w:p>
            <w:pPr>
              <w:spacing w:before="79" w:after="79" w:line="276" w:lineRule="auto"/>
              <w:jc w:val="center"/>
            </w:pPr>
            <w:r>
              <w:rPr>
                <w:rFonts w:ascii="Calibri" w:hAnsi="Calibri"/>
                <w:sz w:val="20"/>
              </w:rPr>
              <w:t>270,4</w:t>
            </w:r>
          </w:p>
        </w:tc>
        <w:tc>
          <w:tcPr>
            <w:tcW w:type="dxa" w:w="606"/>
            <w:vAlign w:val="center"/>
          </w:tcPr>
          <w:p>
            <w:pPr>
              <w:spacing w:before="79" w:after="79" w:line="276" w:lineRule="auto"/>
              <w:jc w:val="center"/>
            </w:pPr>
            <w:r>
              <w:rPr>
                <w:rFonts w:ascii="Calibri" w:hAnsi="Calibri"/>
                <w:sz w:val="20"/>
              </w:rPr>
              <w:t>270,4</w:t>
            </w:r>
          </w:p>
        </w:tc>
        <w:tc>
          <w:tcPr>
            <w:tcW w:type="dxa" w:w="606"/>
            <w:vAlign w:val="center"/>
          </w:tcPr>
          <w:p>
            <w:pPr>
              <w:spacing w:before="79" w:after="79" w:line="276" w:lineRule="auto"/>
              <w:jc w:val="center"/>
            </w:pPr>
            <w:r>
              <w:rPr>
                <w:rFonts w:ascii="Calibri" w:hAnsi="Calibri"/>
                <w:sz w:val="20"/>
              </w:rPr>
              <w:t>270,2</w:t>
            </w:r>
          </w:p>
        </w:tc>
        <w:tc>
          <w:tcPr>
            <w:tcW w:type="dxa" w:w="606"/>
            <w:vAlign w:val="center"/>
          </w:tcPr>
          <w:p>
            <w:pPr>
              <w:spacing w:before="79" w:after="79" w:line="276" w:lineRule="auto"/>
              <w:jc w:val="center"/>
            </w:pPr>
            <w:r>
              <w:rPr>
                <w:rFonts w:ascii="Calibri" w:hAnsi="Calibri"/>
                <w:sz w:val="20"/>
              </w:rPr>
              <w:t>270,0</w:t>
            </w:r>
          </w:p>
        </w:tc>
        <w:tc>
          <w:tcPr>
            <w:tcW w:type="dxa" w:w="606"/>
            <w:vAlign w:val="center"/>
          </w:tcPr>
          <w:p>
            <w:pPr>
              <w:spacing w:before="79" w:after="79" w:line="276" w:lineRule="auto"/>
              <w:jc w:val="center"/>
            </w:pPr>
            <w:r>
              <w:rPr>
                <w:rFonts w:ascii="Calibri" w:hAnsi="Calibri"/>
                <w:sz w:val="20"/>
              </w:rPr>
              <w:t>269,9</w:t>
            </w:r>
          </w:p>
        </w:tc>
        <w:tc>
          <w:tcPr>
            <w:tcW w:type="dxa" w:w="606"/>
            <w:vAlign w:val="center"/>
          </w:tcPr>
          <w:p>
            <w:pPr>
              <w:spacing w:before="79" w:after="79" w:line="276" w:lineRule="auto"/>
              <w:jc w:val="center"/>
            </w:pPr>
            <w:r>
              <w:rPr>
                <w:rFonts w:ascii="Calibri" w:hAnsi="Calibri"/>
                <w:sz w:val="20"/>
              </w:rPr>
              <w:t>269,7</w:t>
            </w:r>
          </w:p>
        </w:tc>
        <w:tc>
          <w:tcPr>
            <w:tcW w:type="dxa" w:w="606"/>
            <w:vAlign w:val="center"/>
          </w:tcPr>
          <w:p>
            <w:pPr>
              <w:spacing w:before="79" w:after="79" w:line="276" w:lineRule="auto"/>
              <w:jc w:val="center"/>
            </w:pPr>
            <w:r>
              <w:rPr>
                <w:rFonts w:ascii="Calibri" w:hAnsi="Calibri"/>
                <w:sz w:val="20"/>
              </w:rPr>
              <w:t>269,4</w:t>
            </w:r>
          </w:p>
        </w:tc>
        <w:tc>
          <w:tcPr>
            <w:tcW w:type="dxa" w:w="606"/>
            <w:vAlign w:val="center"/>
          </w:tcPr>
          <w:p>
            <w:pPr>
              <w:spacing w:before="79" w:after="79" w:line="276" w:lineRule="auto"/>
              <w:jc w:val="center"/>
            </w:pPr>
            <w:r>
              <w:rPr>
                <w:rFonts w:ascii="Calibri" w:hAnsi="Calibri"/>
                <w:sz w:val="20"/>
              </w:rPr>
              <w:t>269,0</w:t>
            </w:r>
          </w:p>
        </w:tc>
        <w:tc>
          <w:tcPr>
            <w:tcW w:type="dxa" w:w="606"/>
            <w:vAlign w:val="center"/>
          </w:tcPr>
          <w:p>
            <w:pPr>
              <w:spacing w:before="79" w:after="79" w:line="276" w:lineRule="auto"/>
              <w:jc w:val="center"/>
            </w:pPr>
            <w:r>
              <w:rPr>
                <w:rFonts w:ascii="Calibri" w:hAnsi="Calibri"/>
                <w:sz w:val="20"/>
              </w:rPr>
              <w:t>268,8</w:t>
            </w:r>
          </w:p>
        </w:tc>
        <w:tc>
          <w:tcPr>
            <w:tcW w:type="dxa" w:w="606"/>
            <w:vAlign w:val="center"/>
          </w:tcPr>
          <w:p>
            <w:pPr>
              <w:spacing w:before="79" w:after="79" w:line="276" w:lineRule="auto"/>
              <w:jc w:val="center"/>
            </w:pPr>
            <w:r>
              <w:rPr>
                <w:rFonts w:ascii="Calibri" w:hAnsi="Calibri"/>
                <w:sz w:val="20"/>
              </w:rPr>
              <w:t>267,7</w:t>
            </w:r>
          </w:p>
        </w:tc>
        <w:tc>
          <w:tcPr>
            <w:tcW w:type="dxa" w:w="606"/>
            <w:vAlign w:val="center"/>
          </w:tcPr>
          <w:p>
            <w:pPr>
              <w:spacing w:before="79" w:after="79" w:line="276" w:lineRule="auto"/>
              <w:jc w:val="center"/>
            </w:pPr>
            <w:r>
              <w:rPr>
                <w:rFonts w:ascii="Calibri" w:hAnsi="Calibri"/>
                <w:sz w:val="20"/>
              </w:rPr>
              <w:t>265,0</w:t>
            </w:r>
          </w:p>
        </w:tc>
        <w:tc>
          <w:tcPr>
            <w:tcW w:type="dxa" w:w="606"/>
            <w:vAlign w:val="center"/>
          </w:tcPr>
          <w:p>
            <w:pPr>
              <w:spacing w:before="79" w:after="79" w:line="276" w:lineRule="auto"/>
              <w:jc w:val="center"/>
            </w:pPr>
            <w:r>
              <w:rPr>
                <w:rFonts w:ascii="Calibri" w:hAnsi="Calibri"/>
                <w:sz w:val="20"/>
              </w:rPr>
              <w:t>258,3</w:t>
            </w:r>
          </w:p>
        </w:tc>
      </w:tr>
    </w:tbl>
    <w:p>
      <w:pPr>
        <w:spacing w:before="57" w:after="227" w:line="288" w:lineRule="auto"/>
      </w:pPr>
      <w:r>
        <w:rPr>
          <w:rFonts w:ascii="Calibri" w:hAnsi="Calibri"/>
          <w:sz w:val="20"/>
        </w:rPr>
        <w:t>I_0 = 13 277,1 m²HE·an (T7) : la friche initiale subit elle aussi le réchauffement. I_1 = 10 059,9 m²HE·an. Dette de maturité (T8) : 673,1 m²HE·an.</w:t>
      </w:r>
    </w:p>
    <w:p>
      <w:pPr>
        <w:spacing w:before="57" w:after="227" w:line="288" w:lineRule="auto"/>
      </w:pPr>
      <w:r>
        <w:rPr>
          <w:rFonts w:ascii="Calibri" w:hAnsi="Calibri"/>
          <w:b/>
          <w:sz w:val="20"/>
        </w:rPr>
        <w:t>C.5 bis Agrégation du site.</w:t>
      </w:r>
      <w:r>
        <w:rPr>
          <w:rFonts w:ascii="Calibri" w:hAnsi="Calibri"/>
          <w:sz w:val="20"/>
        </w:rPr>
        <w:t xml:space="preserve"> Cnat = 13 277,1 - 10 059,9 + 0 = 3 217,2 m²HE·an (A1), soit 24,2 % de I_0 et 64,3 m²HE en moyenne annuelle. Sur 30 ans : 1 988,1 m²HE·an. Le niveau 1 (Cnat &lt;= 0) n'est pas atteint.</w:t>
      </w:r>
    </w:p>
    <w:p>
      <w:pPr>
        <w:spacing w:before="57" w:after="227" w:line="288" w:lineRule="auto"/>
      </w:pPr>
      <w:r>
        <w:rPr>
          <w:rFonts w:ascii="Calibri" w:hAnsi="Calibri"/>
          <w:b/>
          <w:sz w:val="20"/>
        </w:rPr>
        <w:t>C.6 Module G.</w:t>
      </w:r>
      <w:r>
        <w:rPr>
          <w:rFonts w:ascii="Calibri" w:hAnsi="Calibri"/>
          <w:sz w:val="20"/>
        </w:rPr>
        <w:t xml:space="preserve"> Données du RSEE : S_ref = 1 400 m² ; indicateur 101 des contributeurs composants et chantier : A1-A3 350, A4-A5 120, B 400, C 55, D -40 kg CO2 éq. par m². Somme des GES_p x a_p = (350 + 120) x 50 + 400 x 25 + 55 x 0 + (-40) x 0 = 33 500 kg·an par m². Inat_clim = 1,807 x 10^-3 x 1 400 x 33 500 = 84 748 m²HE·an (G2).</w:t>
      </w:r>
    </w:p>
    <w:p>
      <w:pPr>
        <w:spacing w:before="57" w:after="227" w:line="288" w:lineRule="auto"/>
      </w:pPr>
      <w:r>
        <w:rPr>
          <w:rFonts w:ascii="Calibri" w:hAnsi="Calibri"/>
          <w:sz w:val="20"/>
        </w:rPr>
        <w:t>Bois : 30 m³, régime non justifié, donc coupe rase (MSA 0,50) : occupation = 10 000 x 2 / 5,4 = 3 703,7 m²·an par m³ ; Inat_bois = 30 x 3 703,7 x (1 - 0,50) = 55 556 m²HE·an (G4).</w:t>
      </w:r>
    </w:p>
    <w:p>
      <w:pPr>
        <w:spacing w:before="57" w:after="227" w:line="288" w:lineRule="auto"/>
      </w:pPr>
      <w:r>
        <w:rPr>
          <w:rFonts w:ascii="Calibri" w:hAnsi="Calibri"/>
          <w:sz w:val="20"/>
        </w:rPr>
        <w:t>Granulats : 1 800 t ; Inat_carrières = 1 800 x 0,9 x 0,95 = 1 539 m²HE·an (G5). Inat = 84 748 + 55 556 + 1 539 = 141 843 m²HE·an, soit 101,3 m²HE·an par m² de S_ref.</w:t>
      </w:r>
    </w:p>
    <w:p>
      <w:pPr>
        <w:spacing w:before="57" w:after="227" w:line="288" w:lineRule="auto"/>
      </w:pPr>
      <w:r>
        <w:rPr>
          <w:rFonts w:ascii="Calibri" w:hAnsi="Calibri"/>
          <w:b/>
          <w:sz w:val="20"/>
        </w:rPr>
        <w:t>C.7 Solde.</w:t>
      </w:r>
      <w:r>
        <w:rPr>
          <w:rFonts w:ascii="Calibri" w:hAnsi="Calibri"/>
          <w:sz w:val="20"/>
        </w:rPr>
        <w:t xml:space="preserve"> Snat = -(3 217,2 + 141 843) = -145 060 m²HE·an.</w:t>
      </w:r>
    </w:p>
    <w:p>
      <w:pPr>
        <w:spacing w:before="57" w:after="227" w:line="288" w:lineRule="auto"/>
      </w:pPr>
      <w:r>
        <w:rPr>
          <w:rFonts w:ascii="Calibri" w:hAnsi="Calibri"/>
          <w:b/>
          <w:sz w:val="20"/>
        </w:rPr>
        <w:t>C.8 Bnat.</w:t>
      </w:r>
      <w:r>
        <w:rPr>
          <w:rFonts w:ascii="Calibri" w:hAnsi="Calibri"/>
          <w:sz w:val="20"/>
        </w:rPr>
        <w:t xml:space="preserve"> Bâtiment et voirie : 1 000 m² x 0 ; cheminements : 150 x 0,2 = 30 ; pleine terre : 850 x 1 = 850 ; toiture de 15 cm (S05) : 500 x 0,6 = 300. Bnat = 100 x 1 180 / 2 000 = 59,0 (A3). Emprise 700 / 2 000 = 35 %, seuil 45 : atteint. Pleine terre 850 / 2 000 = 42,5 %, seuil 15 % : atteint.</w:t>
      </w:r>
    </w:p>
    <w:p>
      <w:pPr>
        <w:spacing w:before="57" w:after="227" w:line="288" w:lineRule="auto"/>
      </w:pPr>
      <w:r>
        <w:rPr>
          <w:rFonts w:ascii="Calibri" w:hAnsi="Calibri"/>
          <w:b/>
          <w:sz w:val="20"/>
        </w:rPr>
        <w:t>C.9 Lecture.</w:t>
      </w:r>
      <w:r>
        <w:rPr>
          <w:rFonts w:ascii="Calibri" w:hAnsi="Calibri"/>
          <w:sz w:val="20"/>
        </w:rPr>
        <w:t xml:space="preserve"> L'attestation au permis porte Bnat = 59,0 (seuil 45) et une pleine terre de 42,5 % (seuil 15 %) : le plan masse est conforme. À l'achèvement, le site reste en perte nette (24 % de sa valeur intégrée) : la friche herbacée initiale, même dégradée par une espèce envahissante, valait plus que les aménagements une fois mûrs. La perte tient d'abord à la gestion : un plan de gestion écologique couvrant les cinquante ans ramènerait Cnat à 1 476 m²HE·an, un plan de trente ans à 2 292, l'absence de plan la porterait à 3 644 (cas D20 à D22 de la partie 8). Le substrat de la toiture vient ensuite : à 30 cm, Cnat baisse de 93 m²HE·an ; à 8 cm, il monte de 298. Un défrichement en mai, en pleine nidification, ajouterait 243,6 m²HE·an (cas D01). La biodiversité grise pèse près de 100 fois la perte du site et dix fois la valeur intégrée du site entier : 60 % par le climat, 39 % par le bois d'origine non justifiée. Justifier une coupe sélective (MSA 0,70) ramènerait Inat_bois de 55 556 à 33 333 m²HE·an.</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Méthode de calcul OpenNAT, version 1</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