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Conditions d'usage du nom OpenNAT</w:t>
      </w:r>
    </w:p>
    <w:p>
      <w:pPr>
        <w:spacing w:before="57" w:after="227" w:line="288" w:lineRule="auto"/>
      </w:pPr>
      <w:r>
        <w:rPr>
          <w:rFonts w:ascii="Calibri" w:hAnsi="Calibri"/>
          <w:sz w:val="20"/>
        </w:rPr>
        <w:t>NORMATYS, éditeur de la méthode OpenNAT. Projet du 19 octobre 2026, à publier avec la méthode après l'enregistrement de la marque.</w:t>
      </w:r>
    </w:p>
    <w:p>
      <w:pPr>
        <w:pStyle w:val="Heading1"/>
        <w:keepNext/>
        <w:spacing w:before="397" w:after="170"/>
      </w:pPr>
      <w:r>
        <w:rPr>
          <w:rFonts w:ascii="Poppins" w:hAnsi="Poppins" w:cs="Poppins" w:eastAsia="Poppins"/>
          <w:color w:val="1A4F9C"/>
        </w:rPr>
        <w:t>Pourquoi ces conditions</w:t>
      </w:r>
    </w:p>
    <w:p>
      <w:pPr>
        <w:spacing w:before="57" w:after="227" w:line="288" w:lineRule="auto"/>
      </w:pPr>
      <w:r>
        <w:rPr>
          <w:rFonts w:ascii="Calibri" w:hAnsi="Calibri"/>
          <w:sz w:val="20"/>
        </w:rPr>
        <w:t>La méthode OpenNAT, ses tables de données et son moteur de calcul sont publiés sous licence libre : chacun peut les lire, les utiliser, les modifier et les redistribuer selon la licence Creative Commons Attribution 4.0 (texte et tables) et la licence GNU Affero General Public License, version 3 ou ultérieure (moteur). Ces licences portent sur le contenu, pas sur le nom. OpenNAT est une marque de NORMATYS ; ces conditions disent qui peut employer le nom, et comment, pour qu'un résultat présenté comme un résultat OpenNAT soit toujours calculé selon la méthode adoptée.</w:t>
      </w:r>
    </w:p>
    <w:p>
      <w:pPr>
        <w:pStyle w:val="Heading1"/>
        <w:keepNext/>
        <w:spacing w:before="397" w:after="170"/>
      </w:pPr>
      <w:r>
        <w:rPr>
          <w:rFonts w:ascii="Poppins" w:hAnsi="Poppins" w:cs="Poppins" w:eastAsia="Poppins"/>
          <w:color w:val="1A4F9C"/>
        </w:rPr>
        <w:t>Ce que chacun peut faire sans autorisation</w:t>
      </w:r>
    </w:p>
    <w:p>
      <w:pPr>
        <w:pStyle w:val="ListBullet"/>
        <w:keepNext/>
        <w:spacing w:before="45" w:after="79" w:line="288" w:lineRule="auto"/>
        <w:jc w:val="both"/>
      </w:pPr>
      <w:r>
        <w:rPr>
          <w:rFonts w:ascii="Calibri" w:hAnsi="Calibri"/>
          <w:sz w:val="20"/>
        </w:rPr>
        <w:t>Dire qu'un calcul a été fait « selon la méthode OpenNAT », en précisant sa version, quand il suit une version adoptée sans modification des règles de calcul, des tables de données ni des conventions.</w:t>
      </w:r>
    </w:p>
    <w:p>
      <w:pPr>
        <w:pStyle w:val="ListBullet"/>
        <w:keepNext/>
        <w:spacing w:before="45" w:after="79" w:line="288" w:lineRule="auto"/>
        <w:jc w:val="both"/>
      </w:pPr>
      <w:r>
        <w:rPr>
          <w:rFonts w:ascii="Calibri" w:hAnsi="Calibri"/>
          <w:sz w:val="20"/>
        </w:rPr>
        <w:t>Citer la méthode, en parler, l'enseigner et la commenter, y compris pour la critiquer.</w:t>
      </w:r>
    </w:p>
    <w:p>
      <w:pPr>
        <w:pStyle w:val="ListBullet"/>
        <w:keepNext/>
        <w:spacing w:before="45" w:after="79" w:line="288" w:lineRule="auto"/>
        <w:jc w:val="both"/>
      </w:pPr>
      <w:r>
        <w:rPr>
          <w:rFonts w:ascii="Calibri" w:hAnsi="Calibri"/>
          <w:sz w:val="20"/>
        </w:rPr>
        <w:t>Dire d'un logiciel qu'il « calcule selon la méthode OpenNAT, version N » quand il appelle le moteur publié de cette version sans en modifier les règles, ou quand il retrouve ses résultats sur le banc de validation publié avec elle.</w:t>
      </w:r>
    </w:p>
    <w:p>
      <w:pPr>
        <w:pStyle w:val="ListBullet"/>
        <w:keepNext w:val="0"/>
        <w:spacing w:before="45" w:after="79" w:line="288" w:lineRule="auto"/>
        <w:jc w:val="both"/>
      </w:pPr>
      <w:r>
        <w:rPr>
          <w:rFonts w:ascii="Calibri" w:hAnsi="Calibri"/>
          <w:sz w:val="20"/>
        </w:rPr>
        <w:t>Publier une version modifiée de la méthode ou du moteur, à condition de ne pas l'appeler OpenNAT et de dire en quoi elle diffère, par exemple « fondée sur OpenNAT 1, avec ses propres facteurs de biodiversité grise ».</w:t>
      </w:r>
    </w:p>
    <w:p>
      <w:pPr>
        <w:pStyle w:val="Heading1"/>
        <w:keepNext/>
        <w:spacing w:before="397" w:after="170"/>
      </w:pPr>
      <w:r>
        <w:rPr>
          <w:rFonts w:ascii="Poppins" w:hAnsi="Poppins" w:cs="Poppins" w:eastAsia="Poppins"/>
          <w:color w:val="1A4F9C"/>
        </w:rPr>
        <w:t>Ce qui demande l'accord écrit de NORMATYS</w:t>
      </w:r>
    </w:p>
    <w:p>
      <w:pPr>
        <w:pStyle w:val="ListBullet"/>
        <w:keepNext/>
        <w:spacing w:before="45" w:after="79" w:line="288" w:lineRule="auto"/>
        <w:jc w:val="both"/>
      </w:pPr>
      <w:r>
        <w:rPr>
          <w:rFonts w:ascii="Calibri" w:hAnsi="Calibri"/>
          <w:sz w:val="20"/>
        </w:rPr>
        <w:t>Employer le nom OpenNAT dans le nom d'un produit, d'un service, d'une société ou d'un domaine internet.</w:t>
      </w:r>
    </w:p>
    <w:p>
      <w:pPr>
        <w:pStyle w:val="ListBullet"/>
        <w:keepNext/>
        <w:spacing w:before="45" w:after="79" w:line="288" w:lineRule="auto"/>
        <w:jc w:val="both"/>
      </w:pPr>
      <w:r>
        <w:rPr>
          <w:rFonts w:ascii="Calibri" w:hAnsi="Calibri"/>
          <w:sz w:val="20"/>
        </w:rPr>
        <w:t>Présenter un calcul fait avec des règles, des tables ou des conventions modifiées comme un calcul OpenNAT.</w:t>
      </w:r>
    </w:p>
    <w:p>
      <w:pPr>
        <w:pStyle w:val="ListBullet"/>
        <w:keepNext w:val="0"/>
        <w:spacing w:before="45" w:after="79" w:line="288" w:lineRule="auto"/>
        <w:jc w:val="both"/>
      </w:pPr>
      <w:r>
        <w:rPr>
          <w:rFonts w:ascii="Calibri" w:hAnsi="Calibri"/>
          <w:sz w:val="20"/>
        </w:rPr>
        <w:t>Employer le nom ou une présentation qui laisse croire à une approbation, une certification ou un partenariat de NORMATYS.</w:t>
      </w:r>
    </w:p>
    <w:p>
      <w:pPr>
        <w:pStyle w:val="Heading1"/>
        <w:keepNext/>
        <w:spacing w:before="397" w:after="170"/>
      </w:pPr>
      <w:r>
        <w:rPr>
          <w:rFonts w:ascii="Poppins" w:hAnsi="Poppins" w:cs="Poppins" w:eastAsia="Poppins"/>
          <w:color w:val="1A4F9C"/>
        </w:rPr>
        <w:t>Mentions à porter</w:t>
      </w:r>
    </w:p>
    <w:p>
      <w:pPr>
        <w:spacing w:before="57" w:after="227" w:line="288" w:lineRule="auto"/>
      </w:pPr>
      <w:r>
        <w:rPr>
          <w:rFonts w:ascii="Calibri" w:hAnsi="Calibri"/>
          <w:sz w:val="20"/>
        </w:rPr>
        <w:t>Tout document qui présente un résultat OpenNAT indique la version de la méthode et des données employées, telles que le récapitulatif standardisé et la fiche de synthèse les donnent, et porte la mention : « OpenNAT est une marque de NORMATYS. »</w:t>
      </w:r>
    </w:p>
    <w:p>
      <w:pPr>
        <w:spacing w:before="57" w:after="227" w:line="288" w:lineRule="auto"/>
      </w:pPr>
      <w:r>
        <w:rPr>
          <w:rFonts w:ascii="Calibri" w:hAnsi="Calibri"/>
          <w:sz w:val="20"/>
        </w:rPr>
        <w:t>Tant que la méthode n'est pas validée par le Biodiversity Standard Council, tout résultat porte aussi la mention : « Méthode en attente de validation du Biodiversity Standard Council : les résultats ne sont pas opposables. »</w:t>
      </w:r>
    </w:p>
    <w:p>
      <w:pPr>
        <w:pStyle w:val="Heading1"/>
        <w:keepNext/>
        <w:spacing w:before="397" w:after="170"/>
      </w:pPr>
      <w:r>
        <w:rPr>
          <w:rFonts w:ascii="Poppins" w:hAnsi="Poppins" w:cs="Poppins" w:eastAsia="Poppins"/>
          <w:color w:val="1A4F9C"/>
        </w:rPr>
        <w:t>Ce que le nom ne dit pas</w:t>
      </w:r>
    </w:p>
    <w:p>
      <w:pPr>
        <w:spacing w:before="57" w:after="227" w:line="288" w:lineRule="auto"/>
      </w:pPr>
      <w:r>
        <w:rPr>
          <w:rFonts w:ascii="Calibri" w:hAnsi="Calibri"/>
          <w:sz w:val="20"/>
        </w:rPr>
        <w:t>Un résultat OpenNAT n'est pas une certification. La certification d'une opération relève d'un organisme de certification et du référentiel qu'il applique ; un niveau OpenNAT (« absence de perte nette », « gain net ») décrit le résultat d'un calcul et ne peut pas, à lui seul, fonder une allégation environnementale. Les règles de la directive (UE) 2024/825 sur les allégations environnementales s'appliquent à toute communication qui en fait état.</w:t>
      </w:r>
    </w:p>
    <w:p>
      <w:pPr>
        <w:pStyle w:val="Heading1"/>
        <w:keepNext/>
        <w:spacing w:before="397" w:after="170"/>
      </w:pPr>
      <w:r>
        <w:rPr>
          <w:rFonts w:ascii="Poppins" w:hAnsi="Poppins" w:cs="Poppins" w:eastAsia="Poppins"/>
          <w:color w:val="1A4F9C"/>
        </w:rPr>
        <w:t>Contact</w:t>
      </w:r>
    </w:p>
    <w:p>
      <w:pPr>
        <w:spacing w:before="57" w:after="227" w:line="288" w:lineRule="auto"/>
      </w:pPr>
      <w:r>
        <w:rPr>
          <w:rFonts w:ascii="Calibri" w:hAnsi="Calibri"/>
          <w:sz w:val="20"/>
        </w:rPr>
        <w:t>Toute demande d'autorisation ou signalement d'usage abusif s'adresse à NORMATYS, Espace Wagner, Bâtiment A2, 10 rue du Lieutenant Parayre, 13290 Aix-en-Provence (normatys.org).</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d'usage du nom OpenNAT</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