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POUVOIR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(Procuration pour représentation en Assemblée Générale)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(Article 333 de l’Acte Uniforme OHADA relatif au droit des sociétés commerciales et du GIE)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MANDANT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Je soussigné(e), {mandant_civilite} {mandant_prenom} {mandant_nom}, demeurant à {mandant_adresse},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associé(e) de la société {denomination}, {forme_juridique} au capital de {capital} {devise}, dont le siège social est sis à {siege_social},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titulaire de {mandant_parts} parts sociales,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DONNE POUVOIR À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{mandataire_civilite} {mandataire_prenom} {mandataire_nom}, demeurant à {mandataire_adresse},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{#is_ago}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 me représenter à l’Assemblée Générale Ordinaire de la société {denomination} qui se tiendra le {date_ag} à {heure_ag} au {lieu_ag},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{/is_ago}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{#is_age}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de me représenter à l’Assemblée Générale Extraordinaire de la société {denomination} qui se tiendra le {date_ag} à {heure_ag} au {lieu_ag},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{/is_age}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et d’y voter en mon nom et pour mon compte sur toutes les questions inscrites à l’ordre du jour, à savoir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et généralement prendre part à toutes délibérations, voter sur toutes propositions, signer tous procès-verbaux et pièces annexes, et faire tout ce qui sera nécessaire.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Conformément à l’article 333 de l’Acte Uniforme OHADA, un associé peut se faire représenter par un autre associé, sauf si la société ne comprend que deux associés.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à {lieu_signature}, le {date_signature}.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Mandant,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{mandant_civilite} {mandant_prenom} {mandant_nom}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(Signature précédée de la mention « Bon pour pouvoir »)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Pouvoir AG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