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Monsieur le Président du Tribunal de Commerce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de {ville_tribunal}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REQUÊTE AUX FINS DE DÉSIGNATION</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D’UN COMMISSAIRE AUX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REQUÉRANT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{requerant_civilite} {requerant_prenom} {requerant_nom}, agissant en qualité de {requerant_qualite} de la société {denomination}, {forme_sociale} {contexte_societe}, dont le siège social est prévu à {siege_social}.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 L’HONNEUR DE VOUS EXPOSER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Que {contexte_expose} de la société {denomination}, {forme_sociale} au capital de {capital} FCFA, il est prévu de recevoir des apports en nature décrits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{description_apports}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Que la valeur totale des apports en nature est évaluée à {valeur_apports}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Que conformément aux dispositions de l’article 312 (pour les SA) ou 400 (pour les SARL) de l’Acte Uniforme relatif au Droit des Sociétés Commerciales et du GIE, les apports en nature doivent être évalués par un commissaire aux apports désigné à l’unanimité des actionnaires ou à défaut par le président de la juridiction compétente.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Que conformément à l’article 694 de l’AUSCGIE, le commissaire aux apports est choisi parmi les commissaires aux comptes inscrits ou les experts comptables agréés.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Que le rapport du commissaire aux apports doit être déposé au greffe du tribunal chargé des affaires commerciales et au siège social de la société huit jours au moins avant la date de l’assemblée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PAR CES MOTIFS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requérant a l’honneur de vous demander de bien vouloir désigner, conformément à l’article 694 de l’AUSCGIE, un commissaire aux apports choisi parmi les commissaires aux comptes inscrits ou les experts-comptables agréés, avec pour mission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Apprécier, sous sa responsabilité, la valeur des apports en nature ci-dessus décrits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Vérifier que la valeur des apports en nature correspond au moins à la valeur nominale des actions ou parts sociales à émettre, augmentée éventuellement de la prime d’émission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Établir un rapport détaillé sur l’évaluation des apports en nature, lequel sera mis à la disposition des associés ou actionnaires.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APPORTEUR(S)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{liste_apporteurs}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PIÈCES JOINTES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{pieces_jointes}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Requérant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{requerant_prenom} {requerant_nom}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{requerant_qualite} de {denomination}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Requête CAC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120"/>
      <w:pBdr>
        <w:bottom w:val="single" w:sz="4" w:space="1" w:color="999999"/>
      </w:pBdr>
    </w:pPr>
    <w:r>
      <w:rPr>
        <w:rFonts w:ascii="Times New Roman" w:hAnsi="Times New Roman"/>
        <w:sz w:val="18"/>
      </w:rPr>
      <w:t xml:space="preserve">Requête en désignation de commissaire aux apports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