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PROJET DE FUSION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 CONSTITUTION DE SOCIÉTÉ NOUVELLE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 LES SOUSSIGNÉS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1°)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{denomination_a}, {forme_a} au capital de {capital_a} FCFA, dont le siège social est à {siege_a}, immatriculée au RCCM sous le numéro {rccm_a}, représentée par {representant_a}, en qualité de {qualite_a}.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2°) Société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{denomination_b}, {forme_b} au capital de {capital_b} FCFA, dont le siège social est à {siege_b}, immatriculée au RCCM sous le numéro {rccm_b}, représentée par {representant_b}, en qualité de {qualite_b}.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 A ÉTÉ EXPOSÉ CE QUI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- MOTIFS ET BUTS DE LA FUSION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{motifs_fusion}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les sociétés A et B ont décidé de procéder à la fusion par constitution d’une société nouvelle dénommée {denomination_c}, qui recueillera la totalité de l’actif et du passif des deux sociétés.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 - CONSTITUTION DE LA SOCIÉTÉ NOUVELLE C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nouvelle aura les caractéristiques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Dénomination : {denomination_c}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Forme juridique : {forme_c}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Capital social : {capital_c}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Siège social : {siege_c}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Objet social : {objet_c}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Nombre d’actions : {nombre_actions_c} de {valeur_nominale_c} FCFA chacune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 - ACTIF TRANSMIS ET PASSIF PRIS EN CHARGE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A) Apport de la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Actif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: {actif_a_immobilisations}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Stocks : {actif_a_stocks}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Créances : {actif_a_creances}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Trésorerie : {actif_a_tresorerie}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actif A : {total_actif_a}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Passif pris en charge : {passif_a_dettes}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Actif net A : {actif_net_a}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B) Apport de la société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Actif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: {actif_b_immobilisations}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Stocks : {actif_b_stocks}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Créances : {actif_b_creances}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Trésorerie : {actif_b_tresorerie}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actif B : {total_actif_b}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Passif pris en charge : {passif_b_dettes}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Actif net B : {actif_net_b}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 - FRACTION DE LA SOCIÉTÉ C ATTRIBUÉE AUX SOCIÉTÉS A ET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Société A : {fraction_a_pourcent} % du capital de la société C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Société B : {fraction_b_pourcent} % du capital de la société C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 - RAPPORT D’ÉCHANGE ET RÉMUNÉRATION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Méthode d’évaluation retenue : {methode_evaluation}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Rapport d’échange : {rapport_echange}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 - CONSTITUTION DE LA SOCIÉTÉ NOUVELLE ET DISSOLUTION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A) Date d’effet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prendra effet le {date_effet_fusion}.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B) Constitution de la société nouvelle et rémunération de A et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{denomination_c} sera constituée avec un capital de {capital_c} FCFA, divisé en {nombre_actions_c} actions de {valeur_nominale_c} FCFA chacune, attribuées aux actionnaires des sociétés A et B en raison du rapport d’échange ci-dessus déterminé.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C) Dissolution des sociétés A et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{denomination_a} et la société {denomination_b} seront dissoutes de plein droit à la date d’effet de la fusion, sans qu’il y ait lieu à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VII - DÉCLARATIONS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A)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Chiffre d’affaires des trois derniers exercices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N-2 : {ca_a_n_moins_2}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N-1 : {ca_a_n_moins_1}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 : {ca_a_n}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B) Société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Chiffre d’affaires des trois derniers exercices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N-2 : {ca_b_n_moins_2}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N-1 : {ca_b_n_moins_1}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 : {ca_b_n}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VIII - RÉALISATION DÉFINITIVE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sera réalisée définitivement le {date_realisation} sous réserve de l’approbation par les assemblées générales extraordinaires des deux sociétés.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cas de non-réalisation avant le {date_limite_realisation}, le présent projet deviendra caduc.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{date_signature}, en {nombre_exemplaires} exemplaires.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{representant_a}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{qualite_a}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{representant_b}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{qualite_b}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Projet de fusion société nouvelle — Modèle 43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Projet de fusion par constitution de société nouvelle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{denomination_a} / {denomination_b} → {denomination_c}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