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en Commandite Simple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Au capital de {capital} {devise}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SOCIÉTÉ EN COMMANDITE SIMPLE</w:t>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 SCS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Commandité(s)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{profession},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Commanditaire(s)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{civilite} {prenom} {nom}, né(e) le {date_naissance} à {lieu_naissance}, de nationalité {nationalite}, {profession}, demeurant à {adresse}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établi ainsi qu’il suit les statuts de la société en commandite simple devant exister entre eux.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entre les soussignés une société en commandite simple qui sera régie par l’Acte Uniforme de l’OHADA relatif au droit des sociétés commerciales et du GIE, et par les présents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commandités ont la qualité de commerçant et répondent indéfiniment et solidairement des dettes sociales. Les associés commanditaires ne sont responsables des dettes sociales qu’à concurrence de leurs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généralement, toutes opérations pouvant se rattacher directement ou indirectement à l’objet ci-dessus.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dénomination sociale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ne peut comporter le nom d’un commanditaire. Le commanditaire qui tolère l’insertion de son nom dans la dénomination sociale devient solidairement responsable des engagements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doit être précédée ou suivie de la mention « Société en Commandite Simple » ou « SCS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social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être transféré en tout autre lieu par décision unanime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durée de la société est de {duree} années.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constitution, les soussignés font apport à la société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Apports des commandités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 FCFA {apport}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apports commandités : FCFA {total_apports_commandites}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Apports des commanditaires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{civilite} {prenom} {nom} : FCFA {apport}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{/commanditaires}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apports commanditaires : FCFA {total_apports_commanditaires}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des apports : FCFA {total_apports}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est fixé à {capital} {devise} ({capital_lettres} francs CFA), divisé en {nombre_parts} parts de {valeur_nominale} {devise} chacune, réparties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Parts des commandités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À {civilite} {prenom} {nom} : {parts} parts, numérotées de {numero_debut} à {numero_fin}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Parts des commanditaires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À {civilite} {prenom} {nom} : {parts} parts, numérotées de {numero_debut} à {numero_fin}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Modification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ou réduit par décision unanime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sociales ne peuvent être représentées par des titres négociables.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Cession des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des commandités ne peuvent être cédées qu’avec le consentement unanime de tous les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des commanditaires peuvent être cédées avec le consentement de tous les commandités et de la majorité en nombre et en capital des 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Transmission par décès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prend fin par le décès d’un commandité, à moins que les statuts ne prévoient la continuation avec les associés survivants ou les héritiers. Le décès d’un commanditaire n’entraîne pas la dissolution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Droits des commandités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commandités ont la qualité de commerçant. Ils répondent indéfiniment et solidairement des dettes sociales. Un créancier de la société ne peut poursuivre le paiement des dettes sociales contre un commandité qu’après mise en demeure adressée à la société restée sans effet.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Droits des 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commanditaires ne sont tenus qu’à concurrence de leurs apports. Ils ne peuvent faire aucun acte de gestion vis-à-vis des tiers, même en vertu d’une procuration. En cas de contravention à cette interdiction, le commanditaire est tenu solidairement avec les commandités des dettes et engagements de la société qui résultent des actes prohibés. Toutefois, le commanditaire peut donner des avis et des conseils, effectuer des actes de contrôle et de surveillance et autoriser certaines opérations.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Gérance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gérée par un ou plusieurs gérants choisis parmi les associés commandités ou en dehors des associés. Le commanditaire ne peut être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Est nommé gérant : {gerant_civilite} {gerant_prenom} {gerant_nom}, né(e) le {gerant_date_naissance} à {gerant_lieu_naissance}, de nationalité {gerant_nationalite}, demeurant à {gerant_adresse}, qui accepte.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est nommé pour une durée de {gerant_duree_mandat}. Il est toujours rééligible.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statutaire commandité ne peut être révoqué qu’à l’unanimité des autres associés. Le gérant non statutaire est révocable dans les conditions prévues par les statuts ou par décision unanime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les rapports avec les tiers, le gérant engage la société par les actes entrant dans l’objet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rémunération du gérant est {gerant_remuneration}.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Exercice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social commence le {exercice_debut} et se termine le {exercice_fin} de chaque année. Par exception, le premier exercice sera clos le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Décisions collectives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décisions qui excèdent les pouvoirs du gérant sont prises à l’unanimité des associés, y compris les 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modification des statuts ne peut être décidée qu’à l’unanimité des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commanditaires disposent du droit de vote pour la nomination et la révocation du gérant non commandité et pour l’approbation des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Comptes sociaux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la clôture de chaque exercice, le gérant établit et arrête les états financiers de synthèse et un rapport de gestion. Les comptes doivent être approuvés dans les six mois de la clôture de l’exercice.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approbation des comptes, l’assemblée générale détermine la répartition des bénéfices entre les 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pratiqué une dotation à la réserve légale d’un dixième au moins, qui cesse d’être obligatoire lorsqu’elle atteint le cinquième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19 : Droit d’information des commanditaires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commanditaires ont le droit d’obtenir communication des livres et documents sociaux et de poser des questions par écrit au gérant sur la gestion sociale.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20 :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associés peuvent nommer un commissaire aux comptes. Cette désignation est obligatoire si les seuils fixés par l’Acte Uniforme sont atteints.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21 : 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en commandite simple est dissoute pour les causes communes à toutes les sociétés et en outre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par le décès d’un commandité, sauf clause de continuation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par la révocation du gérant statutaire commandité, sauf décision unanime de continuation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lorsqu’il ne reste plus qu’un seul commandité ou un seul commanditaire sans régularisation dans un délai d’un an.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22 :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entraîne la mise en liquidation. Le boni de liquidation est réparti entre les associés au prorata de leurs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23 : Contestations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contestations relatives aux affaires sociales sont soumises au tribunal chargé des affaires commerciales.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24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droits et honoraires des présents statuts sont à la charge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 de chaque associé avec mention « Lu et approuvé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Commandité(s)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{#commandites}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Commanditaire(s)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{#commanditaires}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{civilite} {prenom} {nom}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{/commanditaires}</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Paraphes : _____ / _____</w:t>
    </w:r>
    <w:r>
      <w:rPr>
        <w:sz w:val="18"/>
      </w:rPr>
      <w:tab/>
    </w:r>
    <w:r>
      <w:rPr>
        <w:rFonts w:ascii="Times New Roman" w:hAnsi="Times New Roman"/>
        <w:sz w:val="18"/>
      </w:rPr>
      <w:t xml:space="preserve">Statuts SCS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Société en Commandite Simple au capital de {capital} {devise}</w:t>
    </w:r>
  </w:p>
  <w:p>
    <w:pPr>
      <w:jc w:val="center"/>
      <w:spacing w:after="120"/>
      <w:pBdr>
        <w:bottom w:val="single" w:sz="4" w:space="1" w:color="999999"/>
      </w:pBdr>
    </w:pPr>
    <w:r>
      <w:rPr>
        <w:rFonts w:ascii="Times New Roman" w:hAnsi="Times New Roman"/>
        <w:sz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