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PACTE D’ACTIONNAIRES OU D’ASSOCIÉS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ENTRE LES SOUSSIGNÉS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{liste_signataires}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Ci-après dénommés individuellement une « Partie » et collectivement les « Parties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EXPOSÉ PRÉALABLE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1. Présentation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{denomination}, {forme_sociale} au capital de {capital} FCFA, divisé en {nb_actions_total} {type_titres} de {valeur_nominale} FCFA chacune, dont le siège social est situé à {siege_social}, immatriculée au RCCM sous le numéro {numero_rccm} (ci-après la « Société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2. Objet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 Société a pour objet : {objet_social}.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3. Répartition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{repartition_capital}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Parties ont souhaité organiser leurs relations au sein de la Société par le présent pacte, complémentaire aux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I – RELATIONS ENTRE LES PARTIES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 – Objet du Pacte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présent pacte a pour objet de définir les droits et obligations des Parties entre elles, en complément des statuts de la Société, en ce qui concerne notamment la gouvernance, la conduite des affaires sociales, l’accès au capital et la transmission des titres.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2 – Clause de non-concurrence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Partie s’engage, pendant toute la durée du présent pacte, à ne pas exercer, directement ou indirectement, une activité concurrente de celle de la Société dans {perimetre_non_concurrence}.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3 – Clause de confidentialité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Parties s’engagent à garder strictement confidentielles toutes les informations relatives à la Société et au présent pacte, sauf accord écrit préalable des autres Parties ou obligation légale.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II – ORGANES DE DIRECTION ET DE CONTRÔLE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4 – Composition des organes de direction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{clause_composition_organes}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5 – Décisions stratégiques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décisions suivantes nécessiteront l’accord unanime (ou la majorité qualifiée) des Parties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{liste_decisions_strategiques}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6 – Droit d’information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Chaque Partie aura le droit de recevoir périodiquement les informations financières et opérationnelles de la Société, notamment les états financiers trimestriels, le budget prévisionnel et le rapport de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III – CONDUITE DES AFFAIRES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7 – Business plan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Parties s’engagent à approuver conjointement un business plan pour la Société, qui sera revu et mis à jour annuellement.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8 – Politique de distribution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{clause_politique_distribution}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IV – ACCÈS AU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9 – Augmentation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Toute augmentation de capital devra être approuvée conformément aux dispositions statutaires et au présent pacte. Les Parties bénéficieront d’un droit préférentiel de souscription proportionnel à leur participation.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10 – Clause anti-dilution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{clause_anti_dilution}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V – TRANSMISSION DES TITRES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11 – Droit de préemption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projet de cession de tout ou partie de ses titres par une Partie, les autres Parties bénéficieront d’un droit de préemption leur permettant d’acquérir lesdits titres par priorité, dans les conditions et selon les modalités ci-après définies.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{modalites_preemption}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12 – Clause de sortie conjointe (Tag-along)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cas de cession par un actionnaire majoritaire de tout ou partie de ses titres à un tiers, les actionnaires minoritaires auront le droit de céder leurs titres au même prix et aux mêmes conditions.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13 – Clause d’entraînement (Drag-along)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{clause_drag_along}</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14 – Clause d’inaliénabilité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Les Parties s’engagent à ne pas céder, nantir ou transférer de quelque manière que ce soit leurs titres pendant une durée de {duree_inalienabilite} à compter de la signature du présent pacte, sauf accord unanime des Parties.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TITRE VI – DISPOSITIONS DIVERSES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15 – Durée du Pacte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présent pacte est conclu pour une durée de {duree_pacte} à compter de sa signature. Il sera renouvelable par tacite reconduction pour des périodes successives de {duree_renouvellement}, sauf dénonciation par l’une des Parties moyennant un préavis de {preavis_denonciation}.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16 – Clause d’arbitrage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Tout différend entre les Parties relatif à l’interprétation, l’exécution ou la résiliation du présent pacte sera soumis à l’arbitrage conformément au Règlement d’arbitrage de la Cour Commune de Justice et d’Arbitrage (CCJA) de l’OHADA.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tribunal arbitral sera composé de {nb_arbitres} arbitre(s). Le siège de l’arbitrage sera {siege_arbitrage}. La procédure sera conduite en langue française.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17 – Loi applicable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présent pacte est soumis au droit OHADA et, subsidiairement, au droit de {pays_applicable}.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Article 18 – Élection de domicile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Pour l’exécution des présentes et de leurs suites, les Parties élisent domicile en leurs adresses respectives indiquées en tête des présentes.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Fait en {nombre_exemplaires} exemplaires originaux à {lieu_signature}, le {date_signature}.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Les Parties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{signatures_parties}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Pacte d'actionnaires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{forme_sociale} au capital de {capital} FCFA</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