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PROJET DE FUSION</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ENTRE DEUX SOCIÉTÉS ANONYMES</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PAR VOIE D’ABSORPTION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ENTRE LES SOUSSIGNÉS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Société A (Société absorbée)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{denomination_a}, {forme_juridique_a} au capital de {capital_a} {devise}, dont le siège social est à {siege_social_a}, immatriculée au RCCM sous le n° {rccm_a},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représentée par {representant_a_civilite} {representant_a_prenom} {representant_a_nom}, agissant en qualité de {representant_a_qualite}, dûment habilité(e) aux fins des présentes par délibération du conseil d’administration en date du {date_deliberation_a},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ci-après dénommée « la Société Absorbée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D’UNE PART,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Société B (Société absorbante)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{denomination_b}, {forme_juridique_b} au capital de {capital_b} {devise}, dont le siège social est à {siege_social_b}, immatriculée au RCCM sous le n° {rccm_b},</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représentée par {representant_b_civilite} {representant_b_prenom} {representant_b_nom}, agissant en qualité de {representant_b_qualite}, dûment habilité(e) aux fins des présentes par délibération du conseil d’administration en date du {date_deliberation_b},</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ci-après dénommée « la Société Absorbante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D’AUTRE PART,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EXPOSÉ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 Motifs de la fusion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{motifs_fusion}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 Comptes de référence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fusion est établie sur la base des comptes arrêtés au {date_comptes_reference}.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états financiers de synthèse de la Société Absorbée et de la Société Absorbante arrêtés à cette date ont été approuvés par leurs assemblées générales respectives.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III. Actif de la Société Absorbée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L’actif de la Société Absorbée, tel qu’il résulte du bilan arrêté au {date_comptes_reference}, s’élève à {actif_total_a} {devise}, décomposé comme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Actif immobilisé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Immobilisations incorporelles : {immobilisations_incorporelles_a}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Immobilisations corporelles : {immobilisations_corporelles_a}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Immobilisations financières : {immobilisations_financieres_a}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Actif circulant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Stocks : {stocks_a}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Créances clients : {creances_clients_a}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Autres créances : {autres_creances_a}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Trésorerie-actif : {tresorerie_actif_a}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Total actif : {actif_total_a}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IV. Passif de la Société Absorbée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passif de la Société Absorbée, tel qu’il résulte du bilan arrêté au {date_comptes_reference}, s’élève à {passif_total_a} {devise}, décomposé comme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Capitaux propres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Capital social : {capital_a}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Réserves : {reserves_a}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Report à nouveau : {report_nouveau_a}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Résultat de l’exercice : {resultat_a}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Dettes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Dettes financières : {dettes_financieres_a}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Dettes fournisseurs : {dettes_fournisseurs_a}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Autres dettes : {autres_dettes_a}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Trésorerie-passif : {tresorerie_passif_a}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Total passif : {passif_total_a}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 Actif net apporté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L’actif net de la Société Absorbée, tel qu’il résulte de la différence entre l’actif total et le passif exigible (hors capitaux propres), s’élève à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Actif total : {actif_total_a}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Passif exigible : {passif_exigible_a} {devise}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Actif net : {actif_net_a}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VI. Rapport d’échange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valeur de l’action de la Société Absorbée a été évaluée à {valeur_action_a}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valeur de l’action de la Société Absorbante a été évaluée à {valeur_action_b}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rapport d’échange est donc fixé à {rapport_echange} actions de la Société Absorbante pour {rapport_echange_contre} action(s) de la Société Absorbée.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la Société Absorbante émettra {nouvelles_actions_b} actions nouvelles de {valeur_nominale_b} {devise} chacune, portant son capital de {capital_b} {devise} à {nouveau_capital_b}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{#has_soulte}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Une soulte de {montant_soulte} {devise} par action de la Société Absorbée sera versée en espèces aux actionnaires de la Société Absorbée.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{/has_soulte}</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CHARGES ET CONDITIONS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 : Transmission universelle du patrimoine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Absorbante recueillera la totalité de l’actif de la Société Absorbée et prendra à sa charge la totalité de son passif.</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 : Date d’effet de la fusion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fusion prendra effet à compter du {date_effet_fusion}.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Du point de vue comptable, les opérations de la Société Absorbée seront considérées comme accomplies pour le compte de la Société Absorbante à compter du {date_effet_comptable}.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 : Date de jouissance des actions nouvelles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nouvelles de la Société Absorbante, émises en rémunération des apports de la Société Absorbée, porteront jouissance à compter du {date_jouissance_actions}.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EFFETS DE LA FUSION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4 : Transfert de propriété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fusion entraînera la transmission universelle du patrimoine de la Société Absorbée à la Société Absorbante, dans l’état où il se trouvera à la date de réalisation définitive de la fusion, sans aucune restriction ni réserve.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Absorbante sera substituée purement et simplement dans tous les droits, obligations, engagements et charges de la Société Absorbée.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5 : Dissolution sans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fusion entraînera la dissolution sans liquidation de la Société Absorbée, conformément aux dispositions de l’article 189 de l’Acte Uniforme relatif au droit des sociétés commerciales et du 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mandats des administrateurs, du président-directeur général et des commissaires aux comptes de la Société Absorbée prendront fin de plein droit à la date de réalisation définitive de la fusion.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6 : Rémunération des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rémunération des apports de la Société Absorbée, la Société Absorbante procédera à une augmentation de son capital social de {montant_augmentation_b} {devise}, par l’émission de {nouvelles_actions_b} actions nouvelles de {valeur_nominale_b} {devise} chacune, qui seront attribuées aux actionnaires de la Société Absorbée dans la proportion du rapport d’échange ci-dessus défini.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{#has_prime_fusion}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différence entre la valeur de l’actif net apporté et le montant de l’augmentation de capital, soit {prime_fusion} {devise}, constituera la prime de fusion, inscrite au passif du bilan de la Société Absorbante.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{/has_prime_fusion}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7 : Conditions suspensives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réalisation définitive de la fusion est soumise aux conditions suspensives suivantes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approbation du projet de fusion par l’assemblée générale extraordinaire de la Société Absorbée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approbation du projet de fusion par l’assemblée générale extraordinaire de la Société Absorbante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absence d’opposition des créanciers ou, en cas d’opposition, constitution de garanties suffisantes ou remboursement des créances concernées.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8 : Dépôt et publicité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présent projet de fusion sera déposé au greffe du tribunal de commerce et publié dans un journal d’annonces légales, conformément aux dispositions des articles 194 et suivants de l’Acte Uniforme relatif au droit des sociétés commerciales et du 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 en {nombre_exemplaires} exemplaires originaux.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Pour la Société Absorbée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{denomination_a}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{representant_a_civilite} {representant_a_prenom} {representant_a_nom}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{representant_a_qualite}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Pour la Société Absorbante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{denomination_b}</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{representant_b_civilite} {representant_b_prenom} {representant_b_nom}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{representant_b_qualite}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Projet de fusion par absorption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Projet de fusion {denomination_a} / {denomination_b}</w:t>
    </w:r>
  </w:p>
  <w:p>
    <w:pPr>
      <w:jc w:val="center"/>
      <w:spacing w:after="120"/>
      <w:pBdr>
        <w:bottom w:val="single" w:sz="4" w:space="1" w:color="999999"/>
      </w:pBdr>
    </w:pPr>
    <w:r>
      <w:rPr>
        <w:rFonts w:ascii="Times New Roman" w:hAnsi="Times New Roman"/>
        <w:sz w:val="18"/>
      </w:rPr>
      <w:t xml:space="preserve">Fusion par voie d'absorption</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