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AVIS DE PUBLICATION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DISSOLUTION - NOMINATION DU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AVIS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Aux termes du procès-verbal de l’assemblée générale extraordinaire du {date_age}, il a été décidé ce qui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Société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{forme_juridique} au capital de {capital} {devise}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Siège social : {siege_social}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RCCM : {rccm}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Motif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Motivée par la cessation de ses activités, l’assemblée générale extraordinaire du {date_age} a décidé la dissolution anticipée de la société {denomination} à compter du {date_dissolution}.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Liquidateur désigné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{liquidateur_civilite} {liquidateur_prenom} {liquidateur_nom}, demeurant à {liquidateur_adresse}, a été nommé(e) en qualité de liquidateur.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Adresse de liquidation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siège de la liquidation est fixé à {siege_liquidation}, adresse à laquelle toute correspondance devra être adressée et où les actes et documents relatifs à la liquidation seront notifiés.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Dépôt au tribunal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dépôt des actes de dissolution a été effectué au greffe du tribunal de commerce de {ville_tribunal} le {date_depot_greffe}.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Mentions légales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aux dispositions de l’Acte Uniforme relatif au droit des sociétés commerciales et du GIE, la dénomination sociale doit être suivie de la mention « en liquidation » et du nom du liquidateur sur tous les actes et documents émanant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créanciers de la société sont invités à faire connaître leurs créances au liquidateur à l’adresse de liquidation indiquée ci-dessus.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Pour avis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{liquidateur_civilite} {liquidateur_prenom} {liquidateur_nom}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Publication nomination liquidateur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 (en liquidation)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