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PROCÈS-VERBAL DE L’ASSEMBLÉE GÉNÉRALE EXTRAORDINAIRE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DU {date_ag}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L’an {date_ag_lettres}, le {date_ag},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À {heure_ag_lettres} heures, les actionnaires de la société {denomination}, {forme_juridique} au capital de {capital} {devise}, dont le siège social est à {siege_social}, immatriculée au RCCM sous le n° {rccm}, se sont réunis en assemblée générale extraordinaire au {lieu_ag}, sur convocation du {organe_convocation} en date du {date_convocation}.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Composition du bureau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désigne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{president_bureau_civilite} {president_bureau_nom}, en qualité de président de séance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{scrutateur1_civilite} {scrutateur1_nom}, en qualité de premier scrutateur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{scrutateur2_civilite} {scrutateur2_nom}, en qualité de deuxième scrutateur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{secretaire_civilite} {secretaire_nom}, en qualité de secrétaire.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Feuille de présence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Il a été établi une feuille de présence qui a été émargée par chaque actionnaire présent ou représenté.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Il résulte de cette feuille de présence que {nombre_actionnaires_presents} actionnaires sont présents ou représentés, possédant ensemble {nombre_actions_presentes} actions sur les {nombre_total_actions} composant le capital social, soit {pourcentage_quorum} % du capital.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L’assemblée, réunissant plus de la moitié des actions ayant le droit de vote sur première convocation (ou plus du quart sur deuxième convocation), peut valablement délibérer.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Documents mis à disposition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président rappelle que les documents suivants ont été tenus à la disposition des actionnaires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rapport du conseil d’administration (ou de l’administrateur général / du président)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rapport du commissaire aux comptes (éventuellement)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texte des résolutions proposées.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président déclare la discussion ouverte.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{#has_augmentation_capital}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Première résolution : Augmentation du capital social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générale, après avoir entendu la lecture du rapport du conseil d’administration (ou de l’administrateur général / du président) et, le cas échéant, du rapport du commissaire aux comptes (ou du commissaire aux apports), décide d’augmenter le capital social de {montant_augmentation} {devise}, pour le porter de {capital} {devise} à {nouveau_capital} {devise}, par {modalite_augmentation}.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Modification corrélative des statuts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conséquence, l’assemblée générale décide de modifier les articles des statuts relatifs aux apports et au capital social.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la majorité des deux tiers des voix des actionnaires présents ou représentés.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{/has_augmentation_capital}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{#has_reduction_capital}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Deuxième résolution : Réduction du capital social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générale, après avoir entendu la lecture du rapport du conseil d’administration (ou de l’administrateur général / du président) et du rapport du commissaire aux comptes, décide de réduire le capital social de {montant_reduction} {devise}, pour le ramener de {capital} {devise} à {nouveau_capital} {devise}, par {modalite_reduction}.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Modification corrélative des statuts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conséquence, l’assemblée générale décide de modifier l’article des statuts relatif au capital social.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la majorité des deux tiers des voix des actionnaires présents ou représentés.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{/has_reduction_capital}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{#has_transformation}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Troisième résolution : Transformation de la société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générale, après avoir entendu la lecture du rapport du conseil d’administration (ou de l’administrateur général / du président) et du rapport du commissaire aux comptes attestant que les capitaux propres sont au moins égaux au capital social, décide la transformation de la société en {nouvelle_forme_juridique} à compter de ce jour.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Modification des statuts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 de la transformation ci-dessus décidée, l’assemblée générale décide de modifier l’intégralité des statuts de la société pour les adapter à la nouvelle forme juridique.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la majorité des deux tiers des voix des actionnaires présents ou représentés.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{/has_transformation}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{#has_dissolution}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Quatrième résolution : Dissolution anticipée de la société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décide la dissolution anticipée de la société {denomination} à compter de ce jour et sa mise en liquidation.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Nomination du liquidateur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nomme en qualité de liquidateur {liquidateur_civilite} {liquidateur_nom}, demeurant à {liquidateur_adresse}.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siège de la liquidation est fixé à {siege_liquidation}.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la majorité des deux tiers des voix des actionnaires présents ou représentés.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{/has_dissolution}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{#has_modification_statuts}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Cinquième résolution : Modification des statuts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décide de modifier les statuts comme suit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{details_modification_statuts}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la majorité des deux tiers des voix des actionnaires présents ou représentés.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{/has_modification_statuts}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{#has_fusion}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Sixième résolution : Fusion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générale, après avoir pris connaissance du projet de fusion établi entre la société {denomination} et la société {societe_fusionnee}, du rapport du conseil d’administration (ou de l’administrateur général / du président) et du rapport du commissaire à la fusion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approuve le projet de fusion tel qu’il lui a été présenté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constate que la fusion entraîne la transmission universelle du patrimoine de la société absorbée à la société absorbante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constate que la fusion entraîne la dissolution sans liquidation de la société absorbée.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la majorité des deux tiers des voix des actionnaires présents ou représentés.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{/has_fusion}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{#has_pouvoirs}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Dernière résolution : Pouvoirs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donne tous pouvoirs au porteur d’une copie ou d’un extrait du présent procès-verbal à l’effet d’accomplir toutes formalités légales ou autres.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l’unanimité.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{/has_pouvoirs}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Plus rien n’étant à l’ordre du jour, la séance est levée à {heure_fin} heures.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De tout ce que dessus, il a été dressé le présent procès-verbal, signé par les membres du bureau.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Président de séance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{president_bureau_civilite} {president_bureau_nom}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Les Scrutateurs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{scrutateur1_civilite} {scrutateur1_nom}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{scrutateur2_civilite} {scrutateur2_nom}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Secrétaire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{secretaire_civilite} {secretaire_nom}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PV AGE SA/SAS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