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 VERBAL DE CONSULTATION ÉCRITE DU {date_consultation}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{date_consultation_lettres},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Suite à la consultation écrite du {date_consultation}, {gerant_civilite} {gerant_prenom} {gerant_nom}, gérant de la société, par le présent procès-verbal, a déclaré et constaté que les résolutions suivantes ont été soumises à l’approbation des associés par voie de consultation écrite conformément à l’article {article_statuts} des statuts.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{#resolutions}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{numero_lettres} résolution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{texte}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Cette résolution est {adoptee}.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{/resolutions}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{gerant_civilite} {gerant_prenom} {gerant_nom}, gérant de la société, indique qu’il a été adressé à chaque associé une lettre de consultation ({mode_envoi}) accompagnée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du texte des résolutions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du rapport de la gérance sur les résolutions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d’un bulletin de vote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 la copie du rapport du commissaire aux comptes (éventuellement).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lettre de consultation précisait notamment que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décisions ordinaires ne seraient prises que si elles étaient adoptées par un ou plusieurs associés représentant plus de la moitié des parts sociales, soit plus de {seuil_ordinaire} parts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décisions extraordinaires ne seraient prises que si elles étaient adoptées par un ou plusieurs associés représentant au moins les 3/4 du capital, soit {seuil_extraordinaire} parts.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{gerant_civilite} {gerant_prenom} {gerant_nom}, gérant, a procédé au dépouillement des bulletins de vote parvenus dans les délais fixés.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Copies des lettres de consultation et la réponse de chaque associé sont annexés au présent procès-verbal de consultation dressé et signé par le gérant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consultation écrite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