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A3A5C"/>
          <w:sz w:val="40"/>
          <w:szCs w:val="40"/>
        </w:rPr>
        <w:t xml:space="preserve">MENTIONS LÉGALES</w:t>
      </w:r>
    </w:p>
    <w:p>
      <w:pPr>
        <w:spacing w:after="120"/>
        <w:jc w:val="center"/>
      </w:pPr>
      <w:r>
        <w:rPr>
          <w:b/>
          <w:bCs/>
          <w:color w:val="D4A843"/>
          <w:sz w:val="32"/>
          <w:szCs w:val="32"/>
        </w:rPr>
        <w:t xml:space="preserve">NORMX AI</w:t>
      </w:r>
    </w:p>
    <w:p>
      <w:pPr>
        <w:spacing w:after="240"/>
        <w:jc w:val="center"/>
      </w:pPr>
      <w:r>
        <w:rPr>
          <w:i/>
          <w:iCs/>
          <w:sz w:val="22"/>
          <w:szCs w:val="22"/>
        </w:rPr>
        <w:t xml:space="preserve">Applicables aux sites tax.normx-ai.com, app.normx-ai.com et legal.normx-ai.com</w:t>
      </w:r>
    </w:p>
    <w:p>
      <w:pPr>
        <w:spacing w:after="480"/>
        <w:jc w:val="center"/>
      </w:pPr>
      <w:r>
        <w:rPr>
          <w:i/>
          <w:iCs/>
          <w:sz w:val="20"/>
          <w:szCs w:val="20"/>
        </w:rPr>
        <w:t xml:space="preserve">Version 1.1 — En vigueur au 22 avril 2026</w:t>
      </w:r>
    </w:p>
    <w:p>
      <w:pPr>
        <w:spacing w:after="120" w:line="300"/>
        <w:jc w:val="both"/>
      </w:pPr>
      <w:r>
        <w:rPr>
          <w:sz w:val="22"/>
          <w:szCs w:val="22"/>
        </w:rPr>
        <w:t xml:space="preserve">Conformément aux dispositions des articles 6-III et 19 de la loi n° 2004-575 du 21 juin 2004 pour la confiance dans l'économie numérique (LCEN), il est précisé aux utilisateurs des Services NORMX AI l'identité des différents intervenants dans le cadre de leur réalisation et de leur suivi.</w:t>
      </w:r>
    </w:p>
    <w:p>
      <w:pPr>
        <w:pStyle w:val="Heading1"/>
        <w:spacing w:after="240" w:before="360"/>
      </w:pPr>
      <w:r>
        <w:rPr>
          <w:b/>
          <w:bCs/>
          <w:color w:val="1A3A5C"/>
          <w:sz w:val="32"/>
          <w:szCs w:val="32"/>
        </w:rPr>
        <w:t xml:space="preserve">ARTICLE 1 — ÉDITEUR DES SITES</w:t>
      </w:r>
    </w:p>
    <w:p>
      <w:pPr>
        <w:spacing w:after="120" w:line="300"/>
        <w:jc w:val="both"/>
      </w:pPr>
      <w:r>
        <w:rPr>
          <w:sz w:val="22"/>
          <w:szCs w:val="22"/>
        </w:rPr>
        <w:t xml:space="preserve">Les sites tax.normx-ai.com, app.normx-ai.com et legal.normx-ai.com sont édités par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Dénomination sociale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NORMX AI</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Sigle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NX</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Noms commerciaux des Services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NormX Tax, NormX Finance, NormX Legal</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Forme juridique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Société par Actions Simplifiée (SAS)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Capital social</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1 000,00 euros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Siège social</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71 rue Daire, 80000 Amiens, France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SIREN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103 831 921</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RCS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Amiens — 2026B00524</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EUID</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FR8002.103831921</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Code APE/NAF</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[à compléter après attribution INSEE]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N° TVA intracommunautaire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[en cours d'attribution]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Téléphone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[à compléter]</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Email</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contact@normx-ai.com</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Sites internet</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tax.normx-ai.com — app.normx-ai.com — legal.normx-ai.com</w:t>
            </w:r>
          </w:p>
        </w:tc>
      </w:tr>
    </w:tbl>
    <w:p>
      <w:pPr>
        <w:spacing w:after="120" w:line="300"/>
        <w:jc w:val="both"/>
      </w:pPr>
      <w:r>
        <w:rPr>
          <w:sz w:val="22"/>
          <w:szCs w:val="22"/>
        </w:rPr>
        <w:t xml:space="preserve"/>
      </w:r>
    </w:p>
    <w:p>
      <w:pPr>
        <w:pStyle w:val="Heading1"/>
        <w:spacing w:after="240" w:before="360"/>
      </w:pPr>
      <w:r>
        <w:rPr>
          <w:b/>
          <w:bCs/>
          <w:color w:val="1A3A5C"/>
          <w:sz w:val="32"/>
          <w:szCs w:val="32"/>
        </w:rPr>
        <w:t xml:space="preserve">ARTICLE 2 — DIRECTEUR DE LA PUBLICATION</w:t>
      </w:r>
    </w:p>
    <w:p>
      <w:pPr>
        <w:spacing w:after="120" w:line="300"/>
        <w:jc w:val="both"/>
      </w:pPr>
      <w:r>
        <w:rPr>
          <w:sz w:val="22"/>
          <w:szCs w:val="22"/>
        </w:rPr>
        <w:t xml:space="preserve">Conformément à l'article 93-2 de la loi n° 82-652 du 29 juillet 1982, la directrice de la publication des sites est Madame Cécile MBOUITY épouse MAKOSSO, en sa qualité de Présidente de NORMX AI.</w:t>
      </w:r>
    </w:p>
    <w:p>
      <w:pPr>
        <w:spacing w:after="120" w:line="300"/>
        <w:jc w:val="both"/>
      </w:pPr>
      <w:r>
        <w:rPr>
          <w:sz w:val="22"/>
          <w:szCs w:val="22"/>
        </w:rPr>
        <w:t xml:space="preserve">Contact : contact@normx-ai.com</w:t>
      </w:r>
    </w:p>
    <w:p>
      <w:pPr>
        <w:pStyle w:val="Heading1"/>
        <w:spacing w:after="240" w:before="360"/>
      </w:pPr>
      <w:r>
        <w:rPr>
          <w:b/>
          <w:bCs/>
          <w:color w:val="1A3A5C"/>
          <w:sz w:val="32"/>
          <w:szCs w:val="32"/>
        </w:rPr>
        <w:t xml:space="preserve">ARTICLE 3 — HÉBERGEUR</w:t>
      </w:r>
    </w:p>
    <w:p>
      <w:pPr>
        <w:spacing w:after="120" w:line="300"/>
        <w:jc w:val="both"/>
      </w:pPr>
      <w:r>
        <w:rPr>
          <w:sz w:val="22"/>
          <w:szCs w:val="22"/>
        </w:rPr>
        <w:t xml:space="preserve">Les sites sont hébergés par OVH SAS, 2 rue Kellermann, 59100 Roubaix, France — RCS Lille Métropole 424 761 419 — Téléphone : +33 9 72 10 10 07 — Site : www.ovh.com.</w:t>
      </w:r>
    </w:p>
    <w:p>
      <w:pPr>
        <w:pStyle w:val="Heading1"/>
        <w:spacing w:after="240" w:before="360"/>
      </w:pPr>
      <w:r>
        <w:rPr>
          <w:b/>
          <w:bCs/>
          <w:color w:val="1A3A5C"/>
          <w:sz w:val="32"/>
          <w:szCs w:val="32"/>
        </w:rPr>
        <w:t xml:space="preserve">ARTICLE 4 — SERVICES PROPOSÉS</w:t>
      </w:r>
    </w:p>
    <w:p>
      <w:pPr>
        <w:spacing w:after="120" w:line="300"/>
        <w:jc w:val="both"/>
      </w:pPr>
      <w:r>
        <w:rPr>
          <w:sz w:val="22"/>
          <w:szCs w:val="22"/>
        </w:rPr>
        <w:t xml:space="preserve">NORMX AI édite une suite de trois Services SaaS complémentaires :</w:t>
      </w:r>
    </w:p>
    <w:p>
      <w:pPr>
        <w:pStyle w:val="ListParagraph"/>
        <w:numPr>
          <w:ilvl w:val="0"/>
          <w:numId w:val="2"/>
        </w:numPr>
        <w:spacing w:after="80" w:line="280"/>
      </w:pPr>
      <w:r>
        <w:rPr>
          <w:b/>
          <w:bCs/>
          <w:sz w:val="22"/>
          <w:szCs w:val="22"/>
        </w:rPr>
        <w:t xml:space="preserve">NormX Tax (tax.normx-ai.com) : </w:t>
      </w:r>
      <w:r>
        <w:rPr>
          <w:sz w:val="22"/>
          <w:szCs w:val="22"/>
        </w:rPr>
        <w:t xml:space="preserve">assistance fiscale par intelligence artificielle, spécialisée sur le Code Général des Impôts du Congo-Brazzaville et les systèmes fiscaux OHADA/CEMAC.</w:t>
      </w:r>
    </w:p>
    <w:p>
      <w:pPr>
        <w:pStyle w:val="ListParagraph"/>
        <w:numPr>
          <w:ilvl w:val="0"/>
          <w:numId w:val="2"/>
        </w:numPr>
        <w:spacing w:after="80" w:line="280"/>
      </w:pPr>
      <w:r>
        <w:rPr>
          <w:b/>
          <w:bCs/>
          <w:sz w:val="22"/>
          <w:szCs w:val="22"/>
        </w:rPr>
        <w:t xml:space="preserve">NormX Finance (app.normx-ai.com) : </w:t>
      </w:r>
      <w:r>
        <w:rPr>
          <w:sz w:val="22"/>
          <w:szCs w:val="22"/>
        </w:rPr>
        <w:t xml:space="preserve">plateforme de comptabilité, paie et production d'états financiers conformes aux référentiels OHADA SYSCOHADA (AUDCIF, entités commerciales) et SYCEBNL (Système comptable des entités à but non lucratif, 11e Acte uniforme OHADA).</w:t>
      </w:r>
    </w:p>
    <w:p>
      <w:pPr>
        <w:pStyle w:val="ListParagraph"/>
        <w:numPr>
          <w:ilvl w:val="0"/>
          <w:numId w:val="2"/>
        </w:numPr>
        <w:spacing w:after="80" w:line="280"/>
      </w:pPr>
      <w:r>
        <w:rPr>
          <w:b/>
          <w:bCs/>
          <w:sz w:val="22"/>
          <w:szCs w:val="22"/>
        </w:rPr>
        <w:t xml:space="preserve">NormX Legal (legal.normx-ai.com) : </w:t>
      </w:r>
      <w:r>
        <w:rPr>
          <w:sz w:val="22"/>
          <w:szCs w:val="22"/>
        </w:rPr>
        <w:t xml:space="preserve">assistance juridique OHADA et génération d'actes conformes à l'Acte uniforme relatif au droit des sociétés commerciales et du groupement d'intérêt économique (AUSCGIE).</w:t>
      </w:r>
    </w:p>
    <w:p>
      <w:pPr>
        <w:pStyle w:val="Heading1"/>
        <w:spacing w:after="240" w:before="360"/>
      </w:pPr>
      <w:r>
        <w:rPr>
          <w:b/>
          <w:bCs/>
          <w:color w:val="1A3A5C"/>
          <w:sz w:val="32"/>
          <w:szCs w:val="32"/>
        </w:rPr>
        <w:t xml:space="preserve">ARTICLE 5 — PROPRIÉTÉ INTELLECTUELLE</w:t>
      </w:r>
    </w:p>
    <w:p>
      <w:pPr>
        <w:spacing w:after="120" w:line="300"/>
        <w:jc w:val="both"/>
      </w:pPr>
      <w:r>
        <w:rPr>
          <w:sz w:val="22"/>
          <w:szCs w:val="22"/>
        </w:rPr>
        <w:t xml:space="preserve">L'ensemble des éléments composant les sites (code source, interfaces, textes, bases de données, modèles d'IA, logos) est la propriété exclusive de NORMX AI et est protégé par le droit de la propriété intellectuelle (articles L.111-1 et suivants, L.122-4 et suivants, L.335-2 et suivants du Code de la propriété intellectuelle).</w:t>
      </w:r>
    </w:p>
    <w:p>
      <w:pPr>
        <w:spacing w:after="120" w:line="300"/>
        <w:jc w:val="both"/>
      </w:pPr>
      <w:r>
        <w:rPr>
          <w:sz w:val="22"/>
          <w:szCs w:val="22"/>
        </w:rPr>
        <w:t xml:space="preserve">Toute reproduction, représentation, modification, publication ou exploitation, totale ou partielle, sans l'autorisation écrite préalable de NORMX AI, est strictement interdite et constitue une contrefaçon sanctionnée par l'article L.335-2 du Code de la propriété intellectuelle.</w:t>
      </w:r>
    </w:p>
    <w:p>
      <w:pPr>
        <w:pStyle w:val="Heading1"/>
        <w:spacing w:after="240" w:before="360"/>
      </w:pPr>
      <w:r>
        <w:rPr>
          <w:b/>
          <w:bCs/>
          <w:color w:val="1A3A5C"/>
          <w:sz w:val="32"/>
          <w:szCs w:val="32"/>
        </w:rPr>
        <w:t xml:space="preserve">ARTICLE 6 — MARQUES DÉPOSÉES</w:t>
      </w:r>
    </w:p>
    <w:p>
      <w:pPr>
        <w:spacing w:after="120" w:line="300"/>
        <w:jc w:val="both"/>
      </w:pPr>
      <w:r>
        <w:rPr>
          <w:sz w:val="22"/>
          <w:szCs w:val="22"/>
        </w:rPr>
        <w:t xml:space="preserve">La marque verbale « NORMX AI » est déposée auprès de l'INPI sous le numéro d'enregistrement 5146181. Cette marque est la propriété exclusive de NORMX AI et bénéficie de la protection prévue aux articles L.711-1 et suivants du Code de la propriété intellectuelle.</w:t>
      </w:r>
    </w:p>
    <w:p>
      <w:pPr>
        <w:spacing w:after="120" w:line="300"/>
        <w:jc w:val="both"/>
      </w:pPr>
      <w:r>
        <w:rPr>
          <w:sz w:val="22"/>
          <w:szCs w:val="22"/>
        </w:rPr>
        <w:t xml:space="preserve">Les noms « NormX Tax », « NormX Finance » et « NormX Legal » sont utilisés à titre de noms commerciaux pour désigner les Services édités par NORMX AI.</w:t>
      </w:r>
    </w:p>
    <w:p>
      <w:pPr>
        <w:spacing w:after="120" w:line="300"/>
        <w:jc w:val="both"/>
      </w:pPr>
      <w:r>
        <w:rPr>
          <w:sz w:val="22"/>
          <w:szCs w:val="22"/>
        </w:rPr>
        <w:t xml:space="preserve">Toute reproduction, imitation ou usage non autorisé des marques, logos ou noms commerciaux de NORMX AI expose son auteur à des sanctions civiles et pénales (articles L.713-2 et L.716-4 du Code de la propriété intellectuelle).</w:t>
      </w:r>
    </w:p>
    <w:p>
      <w:pPr>
        <w:pStyle w:val="Heading1"/>
        <w:spacing w:after="240" w:before="360"/>
      </w:pPr>
      <w:r>
        <w:rPr>
          <w:b/>
          <w:bCs/>
          <w:color w:val="1A3A5C"/>
          <w:sz w:val="32"/>
          <w:szCs w:val="32"/>
        </w:rPr>
        <w:t xml:space="preserve">ARTICLE 7 — LICENCE D'UTILISATION</w:t>
      </w:r>
    </w:p>
    <w:p>
      <w:pPr>
        <w:spacing w:after="120" w:line="300"/>
        <w:jc w:val="both"/>
      </w:pPr>
      <w:r>
        <w:rPr>
          <w:sz w:val="22"/>
          <w:szCs w:val="22"/>
        </w:rPr>
        <w:t xml:space="preserve">NORMX AI concède à l'utilisateur un droit d'accès et d'utilisation personnel, non exclusif, non cessible et non transférable des sites, dans le strict respect des présentes mentions légales, des Conditions Générales de Vente et de la Politique de Confidentialité.</w:t>
      </w:r>
    </w:p>
    <w:p>
      <w:pPr>
        <w:spacing w:after="120" w:line="300"/>
        <w:jc w:val="both"/>
      </w:pPr>
      <w:r>
        <w:rPr>
          <w:sz w:val="22"/>
          <w:szCs w:val="22"/>
        </w:rPr>
        <w:t xml:space="preserve">L'utilisateur s'interdit expressément de procéder à toute extraction, décompilation ou ingénierie inverse, d'utiliser les contenus pour entraîner un système d'IA concurrent, de contourner les mesures techniques de protection, d'effectuer des opérations de moissonnage automatisé non autorisées, ou de revendre tout ou partie des contenus sans autorisation écrite préalable.</w:t>
      </w:r>
    </w:p>
    <w:p>
      <w:pPr>
        <w:pStyle w:val="Heading1"/>
        <w:spacing w:after="240" w:before="360"/>
      </w:pPr>
      <w:r>
        <w:rPr>
          <w:b/>
          <w:bCs/>
          <w:color w:val="1A3A5C"/>
          <w:sz w:val="32"/>
          <w:szCs w:val="32"/>
        </w:rPr>
        <w:t xml:space="preserve">ARTICLE 8 — RESPONSABILITÉ</w:t>
      </w:r>
    </w:p>
    <w:p>
      <w:pPr>
        <w:spacing w:after="120" w:line="300"/>
        <w:jc w:val="both"/>
      </w:pPr>
      <w:r>
        <w:rPr>
          <w:sz w:val="22"/>
          <w:szCs w:val="22"/>
        </w:rPr>
        <w:t xml:space="preserve">NORMX AI met tout en œuvre pour assurer l'exactitude et la mise à jour des informations diffusées, notamment celles relatives à la législation fiscale, comptable et juridique OHADA. Toutefois, NORMX AI ne peut garantir l'exhaustivité, l'exactitude, l'actualité ou l'absence d'erreurs des informations publiées.</w:t>
      </w:r>
    </w:p>
    <w:p>
      <w:pPr>
        <w:spacing w:after="120" w:line="300"/>
        <w:jc w:val="both"/>
      </w:pPr>
      <w:r>
        <w:rPr>
          <w:sz w:val="22"/>
          <w:szCs w:val="22"/>
        </w:rPr>
        <w:t xml:space="preserve">Les informations et contenus présents sur les sites, y compris ceux générés par les agents d'intelligence artificielle, ont une valeur purement informative et ne sauraient se substituer à une consultation personnalisée auprès d'un professionnel qualifié (expert-comptable, avocat, conseil fiscal, notaire).</w:t>
      </w:r>
    </w:p>
    <w:p>
      <w:pPr>
        <w:spacing w:after="120" w:line="300"/>
        <w:jc w:val="both"/>
      </w:pPr>
      <w:r>
        <w:rPr>
          <w:sz w:val="22"/>
          <w:szCs w:val="22"/>
        </w:rPr>
        <w:t xml:space="preserve">NORMX AI ne saurait être tenue responsable des dommages directs ou indirects résultant de l'accès, de l'utilisation ou de l'impossibilité d'utiliser les sites, ni des conséquences fiscales, comptables ou juridiques de l'usage exclusif des informations publiées sans validation par un professionnel habilité.</w:t>
      </w:r>
    </w:p>
    <w:p>
      <w:pPr>
        <w:pStyle w:val="Heading1"/>
        <w:spacing w:after="240" w:before="360"/>
      </w:pPr>
      <w:r>
        <w:rPr>
          <w:b/>
          <w:bCs/>
          <w:color w:val="1A3A5C"/>
          <w:sz w:val="32"/>
          <w:szCs w:val="32"/>
        </w:rPr>
        <w:t xml:space="preserve">ARTICLE 9 — LIENS HYPERTEXTES</w:t>
      </w:r>
    </w:p>
    <w:p>
      <w:pPr>
        <w:spacing w:after="120" w:line="300"/>
        <w:jc w:val="both"/>
      </w:pPr>
      <w:r>
        <w:rPr>
          <w:sz w:val="22"/>
          <w:szCs w:val="22"/>
        </w:rPr>
        <w:t xml:space="preserve">Les sites peuvent contenir des liens hypertextes vers des sites tiers (sites institutionnels, sources OHADA, partenaires, prestataires). NORMX AI n'exerce aucun contrôle sur ces sites externes et ne peut être tenue responsable de leur contenu, de leur disponibilité ou de leur politique en matière de protection des données.</w:t>
      </w:r>
    </w:p>
    <w:p>
      <w:pPr>
        <w:pStyle w:val="Heading1"/>
        <w:spacing w:after="240" w:before="360"/>
      </w:pPr>
      <w:r>
        <w:rPr>
          <w:b/>
          <w:bCs/>
          <w:color w:val="1A3A5C"/>
          <w:sz w:val="32"/>
          <w:szCs w:val="32"/>
        </w:rPr>
        <w:t xml:space="preserve">ARTICLE 10 — PROTECTION DES DONNÉES PERSONNELLES</w:t>
      </w:r>
    </w:p>
    <w:p>
      <w:pPr>
        <w:spacing w:after="120" w:line="300"/>
        <w:jc w:val="both"/>
      </w:pPr>
      <w:r>
        <w:rPr>
          <w:sz w:val="22"/>
          <w:szCs w:val="22"/>
        </w:rPr>
        <w:t xml:space="preserve">NORMX AI collecte et traite des données personnelles dans le cadre de l'exploitation des sites, conformément au Règlement (UE) 2016/679 (RGPD) et à la loi n° 78-17 du 6 janvier 1978 modifiée. Les conditions détaillées figurent dans la Politique de Confidentialité accessible depuis chaque site.</w:t>
      </w:r>
    </w:p>
    <w:p>
      <w:pPr>
        <w:spacing w:after="120" w:line="300"/>
        <w:jc w:val="both"/>
      </w:pPr>
      <w:r>
        <w:rPr>
          <w:sz w:val="22"/>
          <w:szCs w:val="22"/>
        </w:rPr>
        <w:t xml:space="preserve">Déléguée à la Protection des Données (DPO) : Madame Christelle POATY-KAMBISSI — dpo@normx-ai.com — NORMX AI — DPO, 71 rue Daire, 80000 Amiens.</w:t>
      </w:r>
    </w:p>
    <w:p>
      <w:pPr>
        <w:pStyle w:val="Heading1"/>
        <w:spacing w:after="240" w:before="360"/>
      </w:pPr>
      <w:r>
        <w:rPr>
          <w:b/>
          <w:bCs/>
          <w:color w:val="1A3A5C"/>
          <w:sz w:val="32"/>
          <w:szCs w:val="32"/>
        </w:rPr>
        <w:t xml:space="preserve">ARTICLE 11 — COOKIES</w:t>
      </w:r>
    </w:p>
    <w:p>
      <w:pPr>
        <w:spacing w:after="120" w:line="300"/>
        <w:jc w:val="both"/>
      </w:pPr>
      <w:r>
        <w:rPr>
          <w:sz w:val="22"/>
          <w:szCs w:val="22"/>
        </w:rPr>
        <w:t xml:space="preserve">Les sites utilisent uniquement des cookies techniques strictement nécessaires (authentification, session, sécurité) ainsi qu'une solution de mesure d'audience anonymisée (Matomo auto-hébergée), configurée conformément aux critères d'exemption de consentement publiés par la CNIL (délibération n° 2020-091). Aucun cookie publicitaire ou de profilage n'est déposé.</w:t>
      </w:r>
    </w:p>
    <w:p>
      <w:pPr>
        <w:pStyle w:val="Heading1"/>
        <w:spacing w:after="240" w:before="360"/>
      </w:pPr>
      <w:r>
        <w:rPr>
          <w:b/>
          <w:bCs/>
          <w:color w:val="1A3A5C"/>
          <w:sz w:val="32"/>
          <w:szCs w:val="32"/>
        </w:rPr>
        <w:t xml:space="preserve">ARTICLE 12 — CONDITIONS GÉNÉRALES DE VENTE</w:t>
      </w:r>
    </w:p>
    <w:p>
      <w:pPr>
        <w:spacing w:after="120" w:line="300"/>
        <w:jc w:val="both"/>
      </w:pPr>
      <w:r>
        <w:rPr>
          <w:sz w:val="22"/>
          <w:szCs w:val="22"/>
        </w:rPr>
        <w:t xml:space="preserve">L'utilisation des services payants proposés sur les sites est soumise aux Conditions Générales de Vente de NORMX AI, applicables à l'ensemble des Services de la Suite NormX, accessibles depuis chaque site dans la rubrique dédiée.</w:t>
      </w:r>
    </w:p>
    <w:p>
      <w:pPr>
        <w:pStyle w:val="Heading1"/>
        <w:spacing w:after="240" w:before="360"/>
      </w:pPr>
      <w:r>
        <w:rPr>
          <w:b/>
          <w:bCs/>
          <w:color w:val="1A3A5C"/>
          <w:sz w:val="32"/>
          <w:szCs w:val="32"/>
        </w:rPr>
        <w:t xml:space="preserve">ARTICLE 13 — DROIT APPLICABLE ET JURIDICTION COMPÉTENTE</w:t>
      </w:r>
    </w:p>
    <w:p>
      <w:pPr>
        <w:spacing w:after="120" w:line="300"/>
        <w:jc w:val="both"/>
      </w:pPr>
      <w:r>
        <w:rPr>
          <w:sz w:val="22"/>
          <w:szCs w:val="22"/>
        </w:rPr>
        <w:t xml:space="preserve">Les présentes mentions légales sont régies par le droit français.</w:t>
      </w:r>
    </w:p>
    <w:p>
      <w:pPr>
        <w:spacing w:after="120" w:line="300"/>
        <w:jc w:val="both"/>
      </w:pPr>
      <w:r>
        <w:rPr>
          <w:sz w:val="22"/>
          <w:szCs w:val="22"/>
        </w:rPr>
        <w:t xml:space="preserve">En cas de litige :</w:t>
      </w:r>
    </w:p>
    <w:p>
      <w:pPr>
        <w:pStyle w:val="ListParagraph"/>
        <w:numPr>
          <w:ilvl w:val="0"/>
          <w:numId w:val="2"/>
        </w:numPr>
        <w:spacing w:after="80" w:line="280"/>
      </w:pPr>
      <w:r>
        <w:rPr>
          <w:b/>
          <w:bCs/>
          <w:sz w:val="22"/>
          <w:szCs w:val="22"/>
        </w:rPr>
        <w:t xml:space="preserve">Pour les consommateurs : </w:t>
      </w:r>
      <w:r>
        <w:rPr>
          <w:sz w:val="22"/>
          <w:szCs w:val="22"/>
        </w:rPr>
        <w:t xml:space="preserve">le litige pourra être porté, au choix du consommateur, devant le tribunal du lieu où il demeurait au moment de la conclusion du contrat ou de la survenance du fait dommageable, ou devant le tribunal du lieu du siège social de NORMX AI.</w:t>
      </w:r>
    </w:p>
    <w:p>
      <w:pPr>
        <w:pStyle w:val="ListParagraph"/>
        <w:numPr>
          <w:ilvl w:val="0"/>
          <w:numId w:val="2"/>
        </w:numPr>
        <w:spacing w:after="80" w:line="280"/>
      </w:pPr>
      <w:r>
        <w:rPr>
          <w:b/>
          <w:bCs/>
          <w:sz w:val="22"/>
          <w:szCs w:val="22"/>
        </w:rPr>
        <w:t xml:space="preserve">Pour les professionnels : </w:t>
      </w:r>
      <w:r>
        <w:rPr>
          <w:sz w:val="22"/>
          <w:szCs w:val="22"/>
        </w:rPr>
        <w:t xml:space="preserve">tout litige sera soumis à la compétence exclusive du Tribunal de commerce d'Amiens.</w:t>
      </w:r>
    </w:p>
    <w:p>
      <w:pPr>
        <w:pStyle w:val="Heading1"/>
        <w:spacing w:after="240" w:before="360"/>
      </w:pPr>
      <w:r>
        <w:rPr>
          <w:b/>
          <w:bCs/>
          <w:color w:val="1A3A5C"/>
          <w:sz w:val="32"/>
          <w:szCs w:val="32"/>
        </w:rPr>
        <w:t xml:space="preserve">ARTICLE 14 —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Contact général</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contact@normx-ai.com</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Support technique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support@normx-ai.com</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Réclamations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reclamation@normx-ai.com</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Protection des données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dpo@normx-ai.com</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Courrier</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NORMX AI, 71 rue Daire, 80000 Amiens, France</w:t>
            </w:r>
          </w:p>
        </w:tc>
      </w:tr>
    </w:tbl>
    <w:p>
      <w:pPr>
        <w:spacing w:after="120" w:line="300"/>
        <w:jc w:val="both"/>
      </w:pPr>
      <w:r>
        <w:rPr>
          <w:sz w:val="22"/>
          <w:szCs w:val="22"/>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NORMX AI SAS — SIREN 103 831 921 — RCS Amiens — 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NORMX AI — Mentions légales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A3A5C"/>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Mentions légales NORMX AI</dc:title>
  <dc:creator>NORMX AI</dc:creator>
  <cp:lastModifiedBy>Un-named</cp:lastModifiedBy>
  <cp:revision>1</cp:revision>
  <dcterms:created xsi:type="dcterms:W3CDTF">2026-04-22T13:19:03.302Z</dcterms:created>
  <dcterms:modified xsi:type="dcterms:W3CDTF">2026-04-22T13:19:03.303Z</dcterms:modified>
</cp:coreProperties>
</file>

<file path=docProps/custom.xml><?xml version="1.0" encoding="utf-8"?>
<Properties xmlns="http://schemas.openxmlformats.org/officeDocument/2006/custom-properties" xmlns:vt="http://schemas.openxmlformats.org/officeDocument/2006/docPropsVTypes"/>
</file>