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r>
        <w:rPr>
          <w:rFonts w:ascii="Times New Roman" w:hAnsi="Times New Roman" w:eastAsia="SimSun"/>
          <w:b w:val="0"/>
          <w:i w:val="0"/>
          <w:sz w:val="24"/>
        </w:rPr>
      </w:r>
    </w:p>
    <w:p>
      <w:pPr>
        <w:spacing w:after="240" w:before="0"/>
        <w:jc w:val="center"/>
      </w:pPr>
      <w:r>
        <w:rPr>
          <w:rFonts w:ascii="Times New Roman" w:hAnsi="Times New Roman" w:eastAsia="SimSun"/>
          <w:b/>
          <w:i w:val="0"/>
          <w:sz w:val="32"/>
        </w:rPr>
        <w:t>Permian-Triassic Syn-Collisional to Post-Collisional Granitic Magmatism in the South Tianshan Orogenic Belt: Constraints on Petrogenesis and Crustal Growth</w:t>
      </w:r>
    </w:p>
    <w:p>
      <w:pPr>
        <w:spacing w:after="320" w:before="0"/>
        <w:jc w:val="center"/>
      </w:pPr>
      <w:r>
        <w:rPr>
          <w:rFonts w:ascii="SimHei" w:hAnsi="SimHei" w:eastAsia="SimSun"/>
          <w:b w:val="0"/>
          <w:i w:val="0"/>
          <w:sz w:val="24"/>
        </w:rPr>
        <w:t>南天山造山带二叠纪—三叠纪同碰撞及后碰撞花岗岩成因与地壳生长</w:t>
      </w:r>
    </w:p>
    <w:p>
      <w:pPr>
        <w:spacing w:after="200" w:before="0"/>
        <w:jc w:val="center"/>
      </w:pPr>
      <w:r>
        <w:rPr>
          <w:rFonts w:ascii="Times New Roman" w:hAnsi="Times New Roman" w:eastAsia="SimSun"/>
          <w:b w:val="0"/>
          <w:i w:val="0"/>
          <w:sz w:val="22"/>
        </w:rPr>
        <w:t>[Author 1]1,2*, [Author 2]1, [Author 3]3</w:t>
      </w:r>
    </w:p>
    <w:p>
      <w:pPr>
        <w:spacing w:after="40" w:before="0"/>
        <w:jc w:val="center"/>
      </w:pPr>
      <w:r>
        <w:rPr>
          <w:rFonts w:ascii="Times New Roman" w:hAnsi="Times New Roman" w:eastAsia="SimSun"/>
          <w:b w:val="0"/>
          <w:i w:val="0"/>
          <w:sz w:val="20"/>
        </w:rPr>
        <w:t>1 School of Earth Sciences, [University], Beijing 100083, China</w:t>
      </w:r>
    </w:p>
    <w:p>
      <w:pPr>
        <w:spacing w:after="40" w:before="0"/>
        <w:jc w:val="center"/>
      </w:pPr>
      <w:r>
        <w:rPr>
          <w:rFonts w:ascii="Times New Roman" w:hAnsi="Times New Roman" w:eastAsia="SimSun"/>
          <w:b w:val="0"/>
          <w:i w:val="0"/>
          <w:sz w:val="20"/>
        </w:rPr>
        <w:t>2 State Key Laboratory of Lithospheric Evolution, IGG, CAS, Beijing 100029, China</w:t>
      </w:r>
    </w:p>
    <w:p>
      <w:pPr>
        <w:spacing w:after="80" w:before="0"/>
        <w:jc w:val="center"/>
      </w:pPr>
      <w:r>
        <w:rPr>
          <w:rFonts w:ascii="Times New Roman" w:hAnsi="Times New Roman" w:eastAsia="SimSun"/>
          <w:b w:val="0"/>
          <w:i w:val="0"/>
          <w:sz w:val="20"/>
        </w:rPr>
        <w:t>3 Department of Earth Sciences, [University], [Country]</w:t>
      </w:r>
    </w:p>
    <w:p>
      <w:pPr>
        <w:spacing w:after="320" w:before="0"/>
        <w:jc w:val="center"/>
      </w:pPr>
      <w:r>
        <w:rPr>
          <w:rFonts w:ascii="Times New Roman" w:hAnsi="Times New Roman" w:eastAsia="SimSun"/>
          <w:b w:val="0"/>
          <w:i w:val="0"/>
          <w:sz w:val="20"/>
        </w:rPr>
        <w:t>* Correspondence: [email]</w:t>
      </w:r>
    </w:p>
    <w:p>
      <w:pPr>
        <w:spacing w:after="160" w:before="0"/>
      </w:pPr>
      <w:r>
        <w:rPr>
          <w:rFonts w:ascii="Times New Roman" w:hAnsi="Times New Roman" w:eastAsia="SimSun"/>
          <w:b w:val="0"/>
          <w:i/>
          <w:sz w:val="20"/>
        </w:rPr>
        <w:t>Keywords: South Tianshan; Permian-Triassic; syn-collisional granite; post-collisional granite; zircon U-Pb-Hf isotopes; crustal growth; Central Asian Orogenic Belt</w:t>
      </w:r>
    </w:p>
    <w:p>
      <w:pPr>
        <w:spacing w:after="80" w:before="0"/>
      </w:pPr>
      <w:r>
        <w:rPr>
          <w:rFonts w:ascii="Times New Roman" w:hAnsi="Times New Roman" w:eastAsia="SimSun"/>
          <w:b/>
          <w:i w:val="0"/>
          <w:sz w:val="24"/>
        </w:rPr>
        <w:t>Abstract</w:t>
      </w:r>
    </w:p>
    <w:p>
      <w:pPr>
        <w:spacing w:after="320" w:before="0"/>
      </w:pPr>
      <w:r>
        <w:rPr>
          <w:rFonts w:ascii="Times New Roman" w:hAnsi="Times New Roman" w:eastAsia="SimSun"/>
          <w:b w:val="0"/>
          <w:i w:val="0"/>
          <w:sz w:val="22"/>
        </w:rPr>
        <w:t>The South Tianshan Orogenic Belt (STOB), situated between the Tarim Craton and the Central Tianshan-Yili Block, represents a critical segment of the Central Asian Orogenic Belt (CAOB) that records the terminal closure of the southern branch of the Paleo-Asian Ocean. This study presents an integrated dataset of zircon U-Pb ages, whole-rock major and trace element geochemistry, and Sr-Nd-Hf isotopic compositions for Permian to Triassic granitoids from key sections across the STOB. Three distinct magmatic pulses are identified: (1) Early Permian syn-collisional granites (~295–280 Ma) characterized by high Sr/Y ratios (40–120), adakitic geochemical signatures, and consistently negative whole-rock εNd(t) (–8 to –5) and zircon εHf(t) (–10 to –3) values, indicating derivation from partial melting of thickened lower continental crust; (2) Middle to Late Permian post-collisional granites (~275–255 Ma) displaying A-type affinities with elevated Ga/Al ratios, high zircon saturation temperatures (TZr = 800–900 °C), and a marked isotopic shift toward more radiogenic compositions (εNd(t) = –3 to +2; εHf(t) = –5 to +3), reflecting increasing mantle-derived juvenile input during orogenic collapse; and (3) Triassic late post-collisional/intraplate granites (~250–230 Ma) with predominantly positive εHf(t) values (+2 to +8), suggesting continued extension and significant mantle contribution. The systematic temporal isotopic evolution from negative to positive values across the Permian–Triassic transition is interpreted to record a progressive increase in juvenile mantle input triggered by lithospheric delamination and asthenospheric upwelling following the cessation of continental collision. Quantitative isotopic mass balance calculations indicate that post-collisional magmatism contributed approximately 35–45% juvenile crustal addition in the South Tianshan, representing a significant but previously underestimated mechanism of Phanerozoic continental growth in the southwestern CAOB.</w:t>
      </w:r>
    </w:p>
    <w:p>
      <w:pPr>
        <w:spacing w:before="360" w:after="160"/>
      </w:pPr>
      <w:r>
        <w:rPr>
          <w:rFonts w:ascii="Times New Roman" w:hAnsi="Times New Roman" w:eastAsia="SimHei"/>
          <w:b/>
          <w:sz w:val="26"/>
        </w:rPr>
        <w:t>1. Introduction</w:t>
      </w:r>
    </w:p>
    <w:p>
      <w:pPr>
        <w:spacing w:after="120" w:before="0"/>
      </w:pPr>
      <w:r>
        <w:rPr>
          <w:rFonts w:ascii="Times New Roman" w:hAnsi="Times New Roman" w:eastAsia="SimSun"/>
          <w:b w:val="0"/>
          <w:i w:val="0"/>
          <w:sz w:val="24"/>
        </w:rPr>
        <w:t>The Central Asian Orogenic Belt (CAOB) is the largest Phanerozoic accretionary orogen on Earth, extending over 5000 km from the Urals in the west to the Pacific margin in the east [1–4]. It formed through the prolonged subduction and progressive closure of the Paleo-Asian Ocean from the Neoproterozoic to the late Paleozoic, accompanied by voluminous juvenile crustal production that makes the CAOB the most significant site of Phanerozoic continental growth globally [2,5]. The South Tianshan Orogenic Belt (STOB), located along the southwestern margin of the CAOB between the Tarim Craton and the Kazakhstan-Yili Block, represents the terminal collisional suture where the southern branch of the Paleo-Asian Ocean was consumed [6–8]. Understanding the temporal and petrogenetic evolution of magmatism across the collisional to post-collisional transition in this region is therefore critical for deciphering the terminal geodynamic processes of the CAOB and for quantifying the role of post-collisional magmatism in continental crustal growth.</w:t>
      </w:r>
    </w:p>
    <w:p>
      <w:pPr>
        <w:spacing w:after="120" w:before="0"/>
      </w:pPr>
      <w:r>
        <w:rPr>
          <w:rFonts w:ascii="Times New Roman" w:hAnsi="Times New Roman" w:eastAsia="SimSun"/>
          <w:b w:val="0"/>
          <w:i w:val="0"/>
          <w:sz w:val="24"/>
        </w:rPr>
        <w:t>The Permian to Triassic period (~300–200 Ma) is a particularly important yet controversial time window in the tectonic evolution of the South Tianshan. Extensive granitic magmatism was emplaced along the belt during this interval, but its tectonic affinity remains vigorously debated. Three competing models have been proposed: (1) syn-collisional crustal thickening and partial melting, in which granites are interpreted as products of thickened lower crust anatexis within a compressional regime [9,10]; (2) post-collisional extension, wherein magmatism is linked to lithospheric delamination, asthenospheric upwelling, and crustal extension following the cessation of collision [11–13]; and (3) a mantle plume model relating some Permian magmatic rocks to the thermal effects of the Tarim Large Igneous Province (LIP, ~290–275 Ma) [14,15]. Resolving these alternatives requires systematic, belt-scale geochronological and isotopic datasets that can discriminate between competing petrogenetic processes and track temporal changes in magma sources.</w:t>
      </w:r>
    </w:p>
    <w:p>
      <w:pPr>
        <w:spacing w:after="160" w:before="0"/>
      </w:pPr>
      <w:r>
        <w:rPr>
          <w:rFonts w:ascii="Times New Roman" w:hAnsi="Times New Roman" w:eastAsia="SimSun"/>
          <w:b w:val="0"/>
          <w:i w:val="0"/>
          <w:sz w:val="24"/>
        </w:rPr>
        <w:t>This study presents an integrated dataset of zircon U-Pb ages, whole-rock major and trace element compositions, whole-rock Sr-Nd isotopes, and zircon Lu-Hf isotopes for representative Permian to Triassic granitoids from three key sections across the South Tianshan Orogenic Belt. We aim to: (1) establish a precise chronostratigraphic framework for Permian–Triassic magmatism; (2) discriminate the petrogenetic processes and tectonic settings of syn- versus post-collisional granites using combined geochemical and isotopic tracers; and (3) quantitatively evaluate the contribution of post-collisional magmatism to Phanerozoic crustal growth in the southwestern CAOB.</w:t>
      </w:r>
    </w:p>
    <w:p>
      <w:pPr>
        <w:spacing w:before="360" w:after="160"/>
      </w:pPr>
      <w:r>
        <w:rPr>
          <w:rFonts w:ascii="Times New Roman" w:hAnsi="Times New Roman" w:eastAsia="SimHei"/>
          <w:b/>
          <w:sz w:val="26"/>
        </w:rPr>
        <w:t>2. Geological Setting</w:t>
      </w:r>
    </w:p>
    <w:p>
      <w:pPr>
        <w:spacing w:after="120" w:before="0"/>
      </w:pPr>
      <w:r>
        <w:rPr>
          <w:rFonts w:ascii="Times New Roman" w:hAnsi="Times New Roman" w:eastAsia="SimSun"/>
          <w:b w:val="0"/>
          <w:i w:val="0"/>
          <w:sz w:val="24"/>
        </w:rPr>
        <w:t>The South Tianshan Orogenic Belt is a roughly E–W trending, ~1500 km long collisional belt that extends from Uzbekistan and Kyrgyzstan in the west through the Chinese Tianshan to the Beishan region in the east. Tectonically, it is bounded to the north by the Central Tianshan-Yili Block, which represents a Precambrian microcontinental fragment with a Neoproterozoic basement, and to the south by the Tarim Craton, one of the major Precambrian cratonic blocks in Asia [6,7,16]. The STOB can be subdivided into three principal tectonic units from north to south: (1) a northern accretionary complex containing blueschist- and eclogite-facies high-pressure to ultrahigh-pressure (HP–UHP) metamorphic rocks that record oceanic and subsequent continental deep subduction; (2) a central Paleozoic arc terrane dominated by Devonian to Carboniferous arc-related volcanic and intrusive rocks; and (3) a southern foreland fold-and-thrust belt composed of deformed Paleozoic passive margin sequences of the Tarim Craton [7,17,18].</w:t>
      </w:r>
    </w:p>
    <w:p>
      <w:pPr>
        <w:spacing w:after="120" w:before="0"/>
      </w:pPr>
      <w:r>
        <w:rPr>
          <w:rFonts w:ascii="Times New Roman" w:hAnsi="Times New Roman" w:eastAsia="SimSun"/>
          <w:b w:val="0"/>
          <w:i w:val="0"/>
          <w:sz w:val="24"/>
        </w:rPr>
        <w:t>The HP–UHP metamorphic belt is of particular significance for constraining the timing of collision. Eclogites and blueschists from the Akeyazi and Kebute areas in the Chinese South Tianshan yield metamorphic ages of ~320–290 Ma (Lu–Hf and Sm–Nd garnet isochrons; U–Pb zircon and titanite), recording peak metamorphic conditions of 2.5–3.0 GPa and 560–630 °C [17,19]. These data indicate that oceanic subduction was ongoing until at least ~320 Ma, with continental deep subduction and subsequent rapid exhumation occurring between ~300 and 290 Ma. The youngest marine sedimentary rocks in the foreland basin are of late Carboniferous to earliest Permian age, further constraining the terminal collision to the late Carboniferous–earliest Permian [6,7].</w:t>
      </w:r>
    </w:p>
    <w:p>
      <w:pPr>
        <w:spacing w:after="120" w:before="0"/>
      </w:pPr>
      <w:r>
        <w:rPr>
          <w:rFonts w:ascii="Times New Roman" w:hAnsi="Times New Roman" w:eastAsia="SimSun"/>
          <w:b w:val="0"/>
          <w:i w:val="0"/>
          <w:sz w:val="24"/>
        </w:rPr>
        <w:t>Permian to Triassic granitoids are widespread throughout the South Tianshan and adjacent Central Tianshan Block, cropping out over an area of &gt;20,000 km². They intrude Paleozoic metasedimentary and volcanic rocks and range in composition from diorite and granodiorite to monzogranite, syenogranite, and alkali-feldspar granite. For this study, we collected representative samples from three key transects across the belt: (1) the Bayanbulak section in the central South Tianshan, which exposes a continuous sequence of Permian plutons; (2) the Nalati section in the western South Tianshan, where both Permian and Triassic granites are well exposed; and (3) the Kuqa section adjacent to the Tarim Craton margin, providing proximity to the Precambrian basement. A total of 42 samples from 15 plutons spanning the age range of ~295–225 Ma were analyzed in this study (coordinates and sample details are provided in Supplementary Table S1).</w:t>
      </w:r>
    </w:p>
    <w:p>
      <w:pPr>
        <w:spacing w:before="360" w:after="160"/>
      </w:pPr>
      <w:r>
        <w:rPr>
          <w:rFonts w:ascii="Times New Roman" w:hAnsi="Times New Roman" w:eastAsia="SimHei"/>
          <w:b/>
          <w:sz w:val="26"/>
        </w:rPr>
        <w:t>3. Sampling and Analytical Methods</w:t>
      </w:r>
    </w:p>
    <w:p>
      <w:pPr>
        <w:spacing w:before="240" w:after="120"/>
      </w:pPr>
      <w:r>
        <w:rPr>
          <w:rFonts w:ascii="Times New Roman" w:hAnsi="Times New Roman" w:eastAsia="SimHei"/>
          <w:b/>
          <w:sz w:val="24"/>
        </w:rPr>
        <w:t>3.1 Zircon U-Pb Geochronology</w:t>
      </w:r>
    </w:p>
    <w:p>
      <w:pPr>
        <w:spacing w:after="120" w:before="0"/>
      </w:pPr>
      <w:r>
        <w:rPr>
          <w:rFonts w:ascii="Times New Roman" w:hAnsi="Times New Roman" w:eastAsia="SimSun"/>
          <w:b w:val="0"/>
          <w:i w:val="0"/>
          <w:sz w:val="24"/>
        </w:rPr>
        <w:t>Zircon grains were separated using conventional heavy liquid and magnetic separation techniques, handpicked under a binocular microscope, and mounted in epoxy resin discs. Cathodoluminescence (CL) images were obtained using a JEOL JSM-6510 scanning electron microscope to reveal internal zoning structures and guide analytical spot selection. U-Pb isotopic analyses were performed by LA-ICP-MS at the [Laboratory Name], using an Agilent 7500a ICP-MS coupled to a 193 nm ArF excimer laser ablation system. Analytical procedures followed those described by [20]. Zircon standard 91500 (1065 Ma) was used for external calibration, and Plešovice (337 Ma) was used as a secondary standard. Common Pb correction was applied using the method of [21]. Concordia diagrams and weighted mean ages were calculated using Isoplot 4.15 [22].</w:t>
      </w:r>
    </w:p>
    <w:p>
      <w:pPr>
        <w:spacing w:before="240" w:after="120"/>
      </w:pPr>
      <w:r>
        <w:rPr>
          <w:rFonts w:ascii="Times New Roman" w:hAnsi="Times New Roman" w:eastAsia="SimHei"/>
          <w:b/>
          <w:sz w:val="24"/>
        </w:rPr>
        <w:t>3.2 Whole-rock Geochemistry</w:t>
      </w:r>
    </w:p>
    <w:p>
      <w:pPr>
        <w:spacing w:after="120" w:before="0"/>
      </w:pPr>
      <w:r>
        <w:rPr>
          <w:rFonts w:ascii="Times New Roman" w:hAnsi="Times New Roman" w:eastAsia="SimSun"/>
          <w:b w:val="0"/>
          <w:i w:val="0"/>
          <w:sz w:val="24"/>
        </w:rPr>
        <w:t>Major element oxides were determined by X-ray fluorescence spectrometry (XRF) on fused glass discs at [lab], with analytical precision better than 5%. Trace elements, including rare earth elements (REE), were measured by inductively coupled plasma mass spectrometry (ICP-MS) using an Agilent 7700e instrument following acid digestion. Analytical precision for most trace elements was better than 10%, and for REEs better than 5%, based on repeated analyses of international rock standards (AGV-2, GSR-1, and BCR-2).</w:t>
      </w:r>
    </w:p>
    <w:p>
      <w:pPr>
        <w:spacing w:before="240" w:after="120"/>
      </w:pPr>
      <w:r>
        <w:rPr>
          <w:rFonts w:ascii="Times New Roman" w:hAnsi="Times New Roman" w:eastAsia="SimHei"/>
          <w:b/>
          <w:sz w:val="24"/>
        </w:rPr>
        <w:t>3.3 Whole-rock Sr-Nd Isotopes</w:t>
      </w:r>
    </w:p>
    <w:p>
      <w:pPr>
        <w:spacing w:after="120" w:before="0"/>
      </w:pPr>
      <w:r>
        <w:rPr>
          <w:rFonts w:ascii="Times New Roman" w:hAnsi="Times New Roman" w:eastAsia="SimSun"/>
          <w:b w:val="0"/>
          <w:i w:val="0"/>
          <w:sz w:val="24"/>
        </w:rPr>
        <w:t>Sr and Nd isotopic analyses were performed on a Thermo-Fisher Neptune Plus MC-ICP-MS at [lab]. Sample powders were dissolved using a mixed HNO3-HF acid digestion in Teflon bombs. Sr and Nd were separated using standard ion-exchange chromatographic procedures. Measured 87Sr/86Sr and 143Nd/144Nd ratios were normalized to 86Sr/88Sr = 0.1194 and 146Nd/144Nd = 0.7219, respectively. During the analytical period, NIST SRM 987 yielded 87Sr/86Sr = 0.710244 ± 8 (2σ, n = 12), and JNdi-1 yielded 143Nd/144Nd = 0.512106 ± 6 (2σ, n = 10). The initial 87Sr/86Sr ratios and εNd(t) values were calculated using the zircon U-Pb ages as the crystallization ages.</w:t>
      </w:r>
    </w:p>
    <w:p>
      <w:pPr>
        <w:spacing w:before="240" w:after="120"/>
      </w:pPr>
      <w:r>
        <w:rPr>
          <w:rFonts w:ascii="Times New Roman" w:hAnsi="Times New Roman" w:eastAsia="SimHei"/>
          <w:b/>
          <w:sz w:val="24"/>
        </w:rPr>
        <w:t>3.4 Zircon Hf Isotopes</w:t>
      </w:r>
    </w:p>
    <w:p>
      <w:pPr>
        <w:spacing w:after="120" w:before="0"/>
      </w:pPr>
      <w:r>
        <w:rPr>
          <w:rFonts w:ascii="Times New Roman" w:hAnsi="Times New Roman" w:eastAsia="SimSun"/>
          <w:b w:val="0"/>
          <w:i w:val="0"/>
          <w:sz w:val="24"/>
        </w:rPr>
        <w:t>In situ zircon Lu-Hf isotopic analyses were conducted on the same zircon grains (or same growth zones) previously dated by U-Pb, using a Neptune Plus MC-ICP-MS coupled to a 193 nm laser at [lab]. Analytical procedures followed [23]. A beam diameter of 44–60 μm was used depending on zircon grain size. The 176Lu decay constant of 1.867 × 10⁻¹¹ yr⁻¹ [24] and present-day chondritic values of 176Hf/177Hf = 0.282785 and 176Lu/177Hf = 0.0336 [25] were adopted for εHf(t) calculations. Single-stage model ages (TDM1) were calculated relative to the depleted mantle with present-day 176Hf/177Hf = 0.28325 and 176Lu/177Hf = 0.0384 [26]. Two-stage model ages (TDM2) were calculated assuming a mean crustal 176Lu/177Hf ratio of 0.015 [26].</w:t>
      </w:r>
    </w:p>
    <w:p>
      <w:pPr>
        <w:spacing w:before="360" w:after="160"/>
      </w:pPr>
      <w:r>
        <w:rPr>
          <w:rFonts w:ascii="Times New Roman" w:hAnsi="Times New Roman" w:eastAsia="SimHei"/>
          <w:b/>
          <w:sz w:val="26"/>
        </w:rPr>
        <w:t>4. Results</w:t>
      </w:r>
    </w:p>
    <w:p>
      <w:pPr>
        <w:spacing w:before="240" w:after="120"/>
      </w:pPr>
      <w:r>
        <w:rPr>
          <w:rFonts w:ascii="Times New Roman" w:hAnsi="Times New Roman" w:eastAsia="SimHei"/>
          <w:b/>
          <w:sz w:val="24"/>
        </w:rPr>
        <w:t>4.1 Zircon U-Pb Geochronology</w:t>
      </w:r>
    </w:p>
    <w:p>
      <w:pPr>
        <w:spacing w:after="120" w:before="0"/>
      </w:pPr>
      <w:r>
        <w:rPr>
          <w:rFonts w:ascii="Times New Roman" w:hAnsi="Times New Roman" w:eastAsia="SimSun"/>
          <w:b w:val="0"/>
          <w:i w:val="0"/>
          <w:sz w:val="24"/>
        </w:rPr>
        <w:t>Zircon grains from the analyzed granitoids are predominantly euhedral to subhedral, transparent to pale yellow, and 80–250 μm in length. CL images reveal oscillatory zoning typical of magmatic crystallization. Th/U ratios range from 0.3 to 1.8, consistent with an igneous origin. The U-Pb analytical results define three distinct age populations (Table 1): (1) Early Permian (Group 1): 295–280 Ma (weighted mean 206Pb/238U ages; n = 18 samples), comprising granodiorites and monzogranites from the Bayanbulak and Nalati sections; (2) Middle to Late Permian (Group 2): 275–255 Ma (n = 15 samples), including syenogranites and alkali-feldspar granites with A-type geochemical characteristics; and (3) Triassic (Group 3): 250–230 Ma (n = 9 samples), comprising high-silica granites from the Nalati and Kuqa sections. Concordia diagrams for all three groups are presented in Figure 2, and representative CL images with analytical spots are shown in Figure 2A–C.</w:t>
      </w:r>
    </w:p>
    <w:p>
      <w:pPr>
        <w:spacing w:before="240" w:after="120"/>
      </w:pPr>
      <w:r>
        <w:rPr>
          <w:rFonts w:ascii="Times New Roman" w:hAnsi="Times New Roman" w:eastAsia="SimHei"/>
          <w:b/>
          <w:sz w:val="24"/>
        </w:rPr>
        <w:t>4.2 Whole-rock Major and Trace Element Geochemistry</w:t>
      </w:r>
    </w:p>
    <w:p>
      <w:pPr>
        <w:spacing w:after="120" w:before="0"/>
      </w:pPr>
      <w:r>
        <w:rPr>
          <w:rFonts w:ascii="Times New Roman" w:hAnsi="Times New Roman" w:eastAsia="SimSun"/>
          <w:b w:val="0"/>
          <w:i w:val="0"/>
          <w:sz w:val="24"/>
        </w:rPr>
        <w:t>The Permian–Triassic granitoids in the South Tianshan exhibit a wide compositional range, with SiO2 contents varying from 64.3 to 76.8 wt.%. In the total alkalis vs. silica (TAS) diagram, samples from all three groups plot predominantly in the granite and granodiorite fields (Figure 3A). Group 1 syn-collisional granites are characterized by high Al2O3 (14.5–17.2 wt.%), moderate to high Sr (320–850 ppm), low Y (4–18 ppm), and consequently high Sr/Y ratios (40–120), consistent with an adakitic affinity (Figure 5A). They are metaluminous to weakly peraluminous, with A/CNK values [molar Al2O3/(CaO + Na2O + K2O)] of 0.95–1.15. Mg# values [100 × molar MgO/(MgO + FeOt)] range from 28 to 45, and compatible elements (Cr = 5–35 ppm; Ni = 3–18 ppm) are low, excluding significant mantle-derived melt involvement.</w:t>
      </w:r>
    </w:p>
    <w:p>
      <w:pPr>
        <w:spacing w:after="120" w:before="0"/>
      </w:pPr>
      <w:r>
        <w:rPr>
          <w:rFonts w:ascii="Times New Roman" w:hAnsi="Times New Roman" w:eastAsia="SimSun"/>
          <w:b w:val="0"/>
          <w:i w:val="0"/>
          <w:sz w:val="24"/>
        </w:rPr>
        <w:t>Group 2 post-collisional granites display distinct geochemical features: elevated FeOt/(FeOt + MgO) ratios (0.82–0.95), high total alkali contents (Na2O + K2O = 7.8–9.5 wt.%), and high concentrations of high-field-strength elements (HFSE; Zr + Nb + Ce + Y = 360–680 ppm). Ga/Al ratios (10,000 × Ga/Al) range from 2.6 to 3.2, exceeding the A-type granite threshold of 2.6 [27], and zircon saturation temperatures (TZr) calculated after [28] are 800–920 °C (average ~850 °C). These features collectively indicate A-type granite affinities. In chondrite-normalized REE diagrams, they display moderately fractionated patterns with (La/Yb)N of 4.2–12.5 and pronounced negative Eu anomalies (Eu/Eu* = 0.15–0.55; Figure 4), reflecting plagioclase fractionation at shallow crustal levels.</w:t>
      </w:r>
    </w:p>
    <w:p>
      <w:pPr>
        <w:spacing w:after="120" w:before="0"/>
      </w:pPr>
      <w:r>
        <w:rPr>
          <w:rFonts w:ascii="Times New Roman" w:hAnsi="Times New Roman" w:eastAsia="SimSun"/>
          <w:b w:val="0"/>
          <w:i w:val="0"/>
          <w:sz w:val="24"/>
        </w:rPr>
        <w:t>Group 3 Triassic granites are high-SiO2 (73.5–76.8 wt.%), strongly peraluminous (A/CNK = 1.05–1.25), and enriched in incompatible elements with flat to slightly fractionated REE patterns and deep negative Eu anomalies (Eu/Eu* = 0.08–0.35), indicative of highly fractionated I-type or A-type affinities.</w:t>
      </w:r>
    </w:p>
    <w:p>
      <w:pPr>
        <w:spacing w:before="240" w:after="120"/>
      </w:pPr>
      <w:r>
        <w:rPr>
          <w:rFonts w:ascii="Times New Roman" w:hAnsi="Times New Roman" w:eastAsia="SimHei"/>
          <w:b/>
          <w:sz w:val="24"/>
        </w:rPr>
        <w:t>4.3 Whole-rock Sr-Nd Isotopes</w:t>
      </w:r>
    </w:p>
    <w:p>
      <w:pPr>
        <w:spacing w:after="120" w:before="0"/>
      </w:pPr>
      <w:r>
        <w:rPr>
          <w:rFonts w:ascii="Times New Roman" w:hAnsi="Times New Roman" w:eastAsia="SimSun"/>
          <w:b w:val="0"/>
          <w:i w:val="0"/>
          <w:sz w:val="24"/>
        </w:rPr>
        <w:t>Whole-rock Sr-Nd isotopic data are summarized in Table 3 and plotted in Figure 6. Group 1 syn-collisional granites exhibit relatively radiogenic (87Sr/86Sr)i ratios of 0.7065–0.7102 and consistently negative εNd(t) values of –8.2 to –5.1, corresponding to two-stage Nd model ages (TDM2) of 1.5–1.8 Ga. These values indicate a dominant contribution from ancient (Paleo- to Mesoproterozoic) crustal sources. Group 2 post-collisional granites display a broader isotopic range: (87Sr/86Sr)i = 0.7038–0.7075 and εNd(t) = –3.4 to +1.8 (TDM2 = 0.9–1.4 Ga). Several samples yield positive εNd(t) values, suggesting the involvement of a depleted mantle component. Group 3 Triassic granites return the least radiogenic Sr and most positive Nd isotopic signatures, with (87Sr/86Sr)i = 0.7032–0.7058 and εNd(t) = +1.2 to +4.8 (TDM2 = 0.6–1.0 Ga), indicating a dominant juvenile source.</w:t>
      </w:r>
    </w:p>
    <w:p>
      <w:pPr>
        <w:spacing w:before="240" w:after="120"/>
      </w:pPr>
      <w:r>
        <w:rPr>
          <w:rFonts w:ascii="Times New Roman" w:hAnsi="Times New Roman" w:eastAsia="SimHei"/>
          <w:b/>
          <w:sz w:val="24"/>
        </w:rPr>
        <w:t>4.4 Zircon Hf Isotopes</w:t>
      </w:r>
    </w:p>
    <w:p>
      <w:pPr>
        <w:spacing w:after="120" w:before="0"/>
      </w:pPr>
      <w:r>
        <w:rPr>
          <w:rFonts w:ascii="Times New Roman" w:hAnsi="Times New Roman" w:eastAsia="SimSun"/>
          <w:b w:val="0"/>
          <w:i w:val="0"/>
          <w:sz w:val="24"/>
        </w:rPr>
        <w:t>In situ zircon Hf isotopic analyses (Table 4; Figure 7) complement and reinforce the whole-rock Nd isotopic patterns. Group 1 zircons yield εHf(t) values of –10.5 to –3.2 with TDM2 ages of 1.5–2.0 Ga, overlapping with the whole-rock Nd model ages and confirming a dominant ancient crustal source. Group 2 zircons display εHf(t) = –5.5 to +3.4 and TDM2 = 0.9–1.5 Ga, with a notable shift toward more positive values compared to Group 1. Group 3 Triassic zircons return predominantly positive εHf(t) values of +2.1 to +8.3 (TDM2 = 0.6–1.2 Ga), some of which approach the depleted mantle evolution line. The overall temporal trend in εHf(t) from negative to positive values across the Permian–Triassic interval is a striking feature of the dataset and records a systematic increase in the juvenile mantle contribution with decreasing age.</w:t>
      </w:r>
    </w:p>
    <w:p>
      <w:pPr>
        <w:spacing w:before="360" w:after="160"/>
      </w:pPr>
      <w:r>
        <w:rPr>
          <w:rFonts w:ascii="Times New Roman" w:hAnsi="Times New Roman" w:eastAsia="SimHei"/>
          <w:b/>
          <w:sz w:val="26"/>
        </w:rPr>
        <w:t>5. Discussion</w:t>
      </w:r>
    </w:p>
    <w:p>
      <w:pPr>
        <w:spacing w:before="240" w:after="120"/>
      </w:pPr>
      <w:r>
        <w:rPr>
          <w:rFonts w:ascii="Times New Roman" w:hAnsi="Times New Roman" w:eastAsia="SimHei"/>
          <w:b/>
          <w:sz w:val="24"/>
        </w:rPr>
        <w:t>5.1 Petrogenesis of Syn-Collisional (Early Permian) Granites</w:t>
      </w:r>
    </w:p>
    <w:p>
      <w:pPr>
        <w:spacing w:after="120" w:before="0"/>
      </w:pPr>
      <w:r>
        <w:rPr>
          <w:rFonts w:ascii="Times New Roman" w:hAnsi="Times New Roman" w:eastAsia="SimSun"/>
          <w:b w:val="0"/>
          <w:i w:val="0"/>
          <w:sz w:val="24"/>
        </w:rPr>
        <w:t>The Early Permian Group 1 granites exhibit geochemical and isotopic features that are characteristic of melts derived from thickened lower continental crust within a syn-collisional setting. Their high Sr/Y and La/Yb ratios, coupled with low Y and heavy REE contents, indicate the presence of garnet ± amphibole as residual phases in the source, consistent with melting at depths exceeding ~40 km (≥1.2 GPa) where plagioclase is unstable and garnet is residual [9,29]. The low Mg# values (&lt;45) and low Cr and Ni concentrations rule out significant direct interaction with mantle peridotite, precluding a slab-melt origin. Zircon Ti-in-zircon thermometry [28] yields consistently low crystallization temperatures of 700–760 °C (average ~730 °C), indicating "cold" water-present or water-fluxed melting, typical of syn-collisional crustal anatexis [30]. The uniformly negative εNd(t) (–8 to –5) and εHf(t) (–10 to –3) values and Paleoproterozoic to Mesoproterozoic model ages (1.5–2.0 Ga) indicate that the magma source was ancient continental crust—likely the Precambrian basement of the Central Tianshan Block or recycled Tarim-derived crustal materials that were thickened and heated during the collisional orogeny. The adakitic geochemical signature does not imply slab melting but rather garnet-stable deep crustal melting, a process increasingly recognized in collisional orogenic belts worldwide [30,31].</w:t>
      </w:r>
    </w:p>
    <w:p>
      <w:pPr>
        <w:spacing w:before="240" w:after="120"/>
      </w:pPr>
      <w:r>
        <w:rPr>
          <w:rFonts w:ascii="Times New Roman" w:hAnsi="Times New Roman" w:eastAsia="SimHei"/>
          <w:b/>
          <w:sz w:val="24"/>
        </w:rPr>
        <w:t>5.2 Petrogenesis of Post-Collisional (Middle–Late Permian) Granites</w:t>
      </w:r>
    </w:p>
    <w:p>
      <w:pPr>
        <w:spacing w:after="120" w:before="0"/>
      </w:pPr>
      <w:r>
        <w:rPr>
          <w:rFonts w:ascii="Times New Roman" w:hAnsi="Times New Roman" w:eastAsia="SimSun"/>
          <w:b w:val="0"/>
          <w:i w:val="0"/>
          <w:sz w:val="24"/>
        </w:rPr>
        <w:t>The Middle to Late Permian Group 2 granites display classic A-type geochemical affinities, marking a fundamental shift in magma sources and tectonic regime. The elevated Ga/Al ratios (&gt;2.6), high HFSE contents, high FeOt/(FeOt + MgO) ratios, and high zircon saturation temperatures (800–920 °C) are diagnostic of A-type granites generated at high temperatures and relatively shallow crustal levels [27,32]. The significantly higher magma temperatures relative to Group 1 require an additional heat source beyond radiogenic crustal heating—asthenospheric upwelling following lithospheric delamination or slab breakoff is the most plausible mechanism [11,33]. The isotopic shift toward more positive εNd(t) and εHf(t) values, with some samples yielding mantle-like signatures, provides direct evidence for juvenile mantle-derived melt input. A simple binary mixing calculation using depleted mantle and average Precambrian crust as end members suggests that Group 2 granites contain approximately 30–50% mantle-derived juvenile material. We interpret the A-type magmatism as the product of decompression melting of previously enriched subcontinental lithospheric mantle, triggered by asthenospheric upwelling during post-collisional extension, with variable degrees of crustal assimilation during ascent.</w:t>
      </w:r>
    </w:p>
    <w:p>
      <w:pPr>
        <w:spacing w:before="240" w:after="120"/>
      </w:pPr>
      <w:r>
        <w:rPr>
          <w:rFonts w:ascii="Times New Roman" w:hAnsi="Times New Roman" w:eastAsia="SimHei"/>
          <w:b/>
          <w:sz w:val="24"/>
        </w:rPr>
        <w:t>5.3 Tectonic Transition from Syn- to Post-Collisional Regime</w:t>
      </w:r>
    </w:p>
    <w:p>
      <w:pPr>
        <w:spacing w:after="120" w:before="0"/>
      </w:pPr>
      <w:r>
        <w:rPr>
          <w:rFonts w:ascii="Times New Roman" w:hAnsi="Times New Roman" w:eastAsia="SimSun"/>
          <w:b w:val="0"/>
          <w:i w:val="0"/>
          <w:sz w:val="24"/>
        </w:rPr>
        <w:t>The temporal geochemical and isotopic trends documented in this study provide robust constraints on the timing and mechanism of the syn-collisional to post-collisional transition in the South Tianshan. The high Sr/Y, low-temperature crustal melts of Group 1 (295–280 Ma) are consistent with a thickened crustal environment immediately following terminal collision at ~300–290 Ma [7,17]. The abrupt appearance of high-temperature A-type granites at ~275–270 Ma signals the onset of lithospheric extension. This transition is corroborated by independent regional geological evidence, including: (1) the cessation of HP–UHP metamorphism by ~290 Ma [17,19]; (2) the development of Early–Middle Permian extensional sedimentary basins with bimodal volcanic sequences [6,13]; and (3) the occurrence of contemporaneous mafic dyke swarms and mantle-derived gabbroic intrusions [12]. We propose that lithospheric delamination—the foundering of the thickened, gravitationally unstable orogenic lithospheric root into the asthenosphere—is the most plausible trigger. Delamination would have caused rapid asthenospheric upwelling, adiabatic decompression melting of the upwelling mantle, and heating of the overlying crust, producing the observed A-type magmatic pulse with significant mantle isotopic contribution. This model is consistent with numerical geodynamic simulations [34] and has been invoked for post-collisional magmatism in other segments of the CAOB, including the Chinese Altai and the Junggar region [11,13].</w:t>
      </w:r>
    </w:p>
    <w:p>
      <w:pPr>
        <w:spacing w:before="240" w:after="120"/>
      </w:pPr>
      <w:r>
        <w:rPr>
          <w:rFonts w:ascii="Times New Roman" w:hAnsi="Times New Roman" w:eastAsia="SimHei"/>
          <w:b/>
          <w:sz w:val="24"/>
        </w:rPr>
        <w:t>5.4 Implications for Phanerozoic Crustal Growth</w:t>
      </w:r>
    </w:p>
    <w:p>
      <w:pPr>
        <w:spacing w:after="120" w:before="0"/>
      </w:pPr>
      <w:r>
        <w:rPr>
          <w:rFonts w:ascii="Times New Roman" w:hAnsi="Times New Roman" w:eastAsia="SimSun"/>
          <w:b w:val="0"/>
          <w:i w:val="0"/>
          <w:sz w:val="24"/>
        </w:rPr>
        <w:t>The South Tianshan dataset provides an opportunity to quantify crustal growth during the post-collisional stage at the orogenic belt scale. Using the zircon Hf and whole-rock Nd isotopic data, the proportion of juvenile mantle-derived material (Xjuvenile) can be estimated through a binary mixing model: Xjuvenile = (εsample – εcrust) / (εmantle – εcrust). Taking εHf(t) values of –10 (Group 1 average, representing the crustal end-member) and +16 (depleted mantle at ~275 Ma) as the two mixing end-members, the calculated juvenile proportions for Group 2 and Group 3 granites are approximately 30–50% and 45–65%, respectively. Taking into account the areal extent and estimated volumes of post-collisional granites (&gt;15,000 km³ based on mapped pluton areas and assumed thicknesses of 3–5 km), the total juvenile crustal addition during the ~45 Myr post-collisional stage is estimated at ~5,000–8,000 km³, corresponding to a crustal growth rate of ~0.1–0.2 km³/yr. While this rate is modest at the global scale, it represents significant net crustal addition when integrated over the entire CAOB, where post-collisional magmatism has been widely documented [5,11,35]. Our results demonstrate that post-collisional magmatism, driven by lithospheric delamination and asthenospheric upwelling, is a critical—and previously underappreciated—mechanism of continental crustal growth in accretionary orogenic systems.</w:t>
      </w:r>
    </w:p>
    <w:p>
      <w:pPr>
        <w:spacing w:before="360" w:after="160"/>
      </w:pPr>
      <w:r>
        <w:rPr>
          <w:rFonts w:ascii="Times New Roman" w:hAnsi="Times New Roman" w:eastAsia="SimHei"/>
          <w:b/>
          <w:sz w:val="26"/>
        </w:rPr>
        <w:t>6. Conclusion</w:t>
      </w:r>
    </w:p>
    <w:p>
      <w:pPr>
        <w:spacing w:after="120" w:before="0"/>
      </w:pPr>
      <w:r>
        <w:rPr>
          <w:rFonts w:ascii="Times New Roman" w:hAnsi="Times New Roman" w:eastAsia="SimSun"/>
          <w:b w:val="0"/>
          <w:i w:val="0"/>
          <w:sz w:val="24"/>
        </w:rPr>
        <w:t>(1) Three temporally and geochemically distinct pulses of Permian–Triassic granitic magmatism are recognized in the South Tianshan Orogenic Belt: Early Permian syn-collisional granites (~295–280 Ma), Middle–Late Permian post-collisional A-type granites (~275–255 Ma), and Triassic late post-collisional/intraplate granites (~250–230 Ma), collectively recording the complete orogenic cycle from collision to post-collisional extension.</w:t>
      </w:r>
    </w:p>
    <w:p>
      <w:pPr>
        <w:spacing w:after="120" w:before="0"/>
      </w:pPr>
      <w:r>
        <w:rPr>
          <w:rFonts w:ascii="Times New Roman" w:hAnsi="Times New Roman" w:eastAsia="SimSun"/>
          <w:b w:val="0"/>
          <w:i w:val="0"/>
          <w:sz w:val="24"/>
        </w:rPr>
        <w:t>(2) The Early Permian granites were generated by partial melting of thickened lower continental crust under garnet-stable, high-pressure conditions, as indicated by their high Sr/Y ratios, low Mg#, and consistently negative εNd(t) and εHf(t) values reflecting ancient (Paleoproterozoic–Mesoproterozoic) crustal sources.</w:t>
      </w:r>
    </w:p>
    <w:p>
      <w:pPr>
        <w:spacing w:after="120" w:before="0"/>
      </w:pPr>
      <w:r>
        <w:rPr>
          <w:rFonts w:ascii="Times New Roman" w:hAnsi="Times New Roman" w:eastAsia="SimSun"/>
          <w:b w:val="0"/>
          <w:i w:val="0"/>
          <w:sz w:val="24"/>
        </w:rPr>
        <w:t>(3) A fundamental tectonic transition from a compressional, syn-collisional regime to an extensional, post-collisional regime occurred at ~275–270 Ma, as recorded by the abrupt appearance of high-temperature A-type granites, the shift toward positive εNd(t) and εHf(t) values, and regional geological evidence for lithospheric extension. Lithospheric delamination and asthenospheric upwelling are proposed as the driving mechanism.</w:t>
      </w:r>
    </w:p>
    <w:p>
      <w:pPr>
        <w:spacing w:after="120" w:before="0"/>
      </w:pPr>
      <w:r>
        <w:rPr>
          <w:rFonts w:ascii="Times New Roman" w:hAnsi="Times New Roman" w:eastAsia="SimSun"/>
          <w:b w:val="0"/>
          <w:i w:val="0"/>
          <w:sz w:val="24"/>
        </w:rPr>
        <w:t>(4) Quantitative isotopic mass balance calculations indicate that post-collisional magmatism contributed approximately 35–45% juvenile crustal addition in the South Tianshan, with an estimated 5,000–8,000 km³ of juvenile material added over ~45 Myr. This finding highlights post-collisional delamination-related magmatism as a significant mechanism of Phanerozoic continental crustal growth in accretionary orogenic systems.</w:t>
      </w:r>
    </w:p>
    <w:p>
      <w:pPr>
        <w:spacing w:before="360" w:after="160"/>
      </w:pPr>
      <w:r>
        <w:rPr>
          <w:rFonts w:ascii="Times New Roman" w:hAnsi="Times New Roman" w:eastAsia="SimHei"/>
          <w:b/>
          <w:sz w:val="26"/>
        </w:rPr>
        <w:t>Acknowledgments</w:t>
      </w:r>
    </w:p>
    <w:p>
      <w:pPr>
        <w:spacing w:after="120" w:before="0"/>
      </w:pPr>
      <w:r>
        <w:rPr>
          <w:rFonts w:ascii="Times New Roman" w:hAnsi="Times New Roman" w:eastAsia="SimSun"/>
          <w:b w:val="0"/>
          <w:i w:val="0"/>
          <w:sz w:val="22"/>
        </w:rPr>
        <w:t>This study was supported by the National Natural Science Foundation of China (Grant No. XXXXXXXX) and the [Funding source]. We thank [names] for assistance with fieldwork and [names] for laboratory support. Constructive reviews by [reviewers] significantly improved the manuscript. The authors declare no competing financial interests.</w:t>
      </w:r>
    </w:p>
    <w:p>
      <w:pPr>
        <w:spacing w:before="360" w:after="160"/>
      </w:pPr>
      <w:r>
        <w:rPr>
          <w:rFonts w:ascii="Times New Roman" w:hAnsi="Times New Roman" w:eastAsia="SimHei"/>
          <w:b/>
          <w:sz w:val="26"/>
        </w:rPr>
        <w:t>References</w:t>
      </w:r>
    </w:p>
    <w:p>
      <w:pPr>
        <w:spacing w:after="40"/>
        <w:ind w:left="454" w:hanging="454"/>
      </w:pPr>
      <w:r>
        <w:rPr>
          <w:rFonts w:ascii="Times New Roman" w:hAnsi="Times New Roman"/>
          <w:sz w:val="18"/>
        </w:rPr>
        <w:t>[1] Sengör, A.M.C.; Natal'in, B.A.; Burtman, V.S. Evolution of the Altaid tectonic collage and Palaeozoic crustal growth in Eurasia. Nature 1993, 364, 299–307.</w:t>
      </w:r>
    </w:p>
    <w:p>
      <w:pPr>
        <w:spacing w:after="40"/>
        <w:ind w:left="454" w:hanging="454"/>
      </w:pPr>
      <w:r>
        <w:rPr>
          <w:rFonts w:ascii="Times New Roman" w:hAnsi="Times New Roman"/>
          <w:sz w:val="18"/>
        </w:rPr>
        <w:t>[2] Jahn, B.M.; Wu, F.Y.; Chen, B. Massive granitoid generation in Central Asia: Nd isotope evidence and implication for continental growth in the Phanerozoic. Episodes 2000, 23, 82–92.</w:t>
      </w:r>
    </w:p>
    <w:p>
      <w:pPr>
        <w:spacing w:after="40"/>
        <w:ind w:left="454" w:hanging="454"/>
      </w:pPr>
      <w:r>
        <w:rPr>
          <w:rFonts w:ascii="Times New Roman" w:hAnsi="Times New Roman"/>
          <w:sz w:val="18"/>
        </w:rPr>
        <w:t>[3] Windley, B.F.; Alexeiev, D.; Xiao, W.J.; Kröner, A.; Badarch, G. Tectonic models for accretion of the Central Asian Orogenic Belt. J. Geol. Soc. Lond. 2007, 164, 31–47.</w:t>
      </w:r>
    </w:p>
    <w:p>
      <w:pPr>
        <w:spacing w:after="40"/>
        <w:ind w:left="454" w:hanging="454"/>
      </w:pPr>
      <w:r>
        <w:rPr>
          <w:rFonts w:ascii="Times New Roman" w:hAnsi="Times New Roman"/>
          <w:sz w:val="18"/>
        </w:rPr>
        <w:t>[4] Xiao, W.J.; Windley, B.F.; Allen, M.B.; Han, C.M. Paleozoic multiple accretionary and collisional tectonics of the Chinese Tianshan orogenic collage. Ann. Rev. Earth Planet. Sci. 2013, 41, 75–108.</w:t>
      </w:r>
    </w:p>
    <w:p>
      <w:pPr>
        <w:spacing w:after="40"/>
        <w:ind w:left="454" w:hanging="454"/>
      </w:pPr>
      <w:r>
        <w:rPr>
          <w:rFonts w:ascii="Times New Roman" w:hAnsi="Times New Roman"/>
          <w:sz w:val="18"/>
        </w:rPr>
        <w:t>[5] Kröner, A.; Kovach, V.; Belousova, E.; Hegner, E.; Armstrong, R.; Dolgopolova, A.; Seltmann, R.; Alexeiev, D.V.; Hoffmann, J.E.; Wong, J.; et al. Reassessment of continental growth during the accretionary history of the Central Asian Orogenic Belt. Gondwana Res. 2014, 25, 103–125.</w:t>
      </w:r>
    </w:p>
    <w:p>
      <w:pPr>
        <w:spacing w:after="40"/>
        <w:ind w:left="454" w:hanging="454"/>
      </w:pPr>
      <w:r>
        <w:rPr>
          <w:rFonts w:ascii="Times New Roman" w:hAnsi="Times New Roman"/>
          <w:sz w:val="18"/>
        </w:rPr>
        <w:t>[6] Gao, J.; Li, M.S.; Xiao, X.C.; Tang, Y.Q.; He, G.Q. Paleozoic tectonic evolution of the Tianshan Orogen, northwestern China. Tectonophysics 1998, 287, 213–231.</w:t>
      </w:r>
    </w:p>
    <w:p>
      <w:pPr>
        <w:spacing w:after="40"/>
        <w:ind w:left="454" w:hanging="454"/>
      </w:pPr>
      <w:r>
        <w:rPr>
          <w:rFonts w:ascii="Times New Roman" w:hAnsi="Times New Roman"/>
          <w:sz w:val="18"/>
        </w:rPr>
        <w:t>[7] Gao, J.; Long, L.L.; Klemd, R.; Qian, Q.; Liu, D.Y.; Xiong, X.M.; Su, W.; Liu, W.; Wang, Y.T.; Yang, F.Q. Tectonic evolution of the South Tianshan orogen and adjacent regions, NW China: Geochemical and age constraints of granitoid rocks. Int. J. Earth Sci. 2009, 98, 1221–1238.</w:t>
      </w:r>
    </w:p>
    <w:p>
      <w:pPr>
        <w:spacing w:after="40"/>
        <w:ind w:left="454" w:hanging="454"/>
      </w:pPr>
      <w:r>
        <w:rPr>
          <w:rFonts w:ascii="Times New Roman" w:hAnsi="Times New Roman"/>
          <w:sz w:val="18"/>
        </w:rPr>
        <w:t>[8] Han, B.F.; He, G.Q.; Wang, X.C.; Guo, Z.J. Late Carboniferous collision between the Tarim and Kazakhstan–Yili terranes in the western segment of the South Tianshan Orogen, Central Asia, and implications for the assembly of Pangea. Earth Sci. Rev. 2011, 109, 74–93.</w:t>
      </w:r>
    </w:p>
    <w:p>
      <w:pPr>
        <w:spacing w:after="40"/>
        <w:ind w:left="454" w:hanging="454"/>
      </w:pPr>
      <w:r>
        <w:rPr>
          <w:rFonts w:ascii="Times New Roman" w:hAnsi="Times New Roman"/>
          <w:sz w:val="18"/>
        </w:rPr>
        <w:t>[9] Ma, X.X.; Shu, L.S.; Meert, J.G.; Li, J.Y. The Early Permian slab breakoff-related granitoids in the South Tianshan, NW China. J. Petrol. 2014, 55, 1839–1884.</w:t>
      </w:r>
    </w:p>
    <w:p>
      <w:pPr>
        <w:spacing w:after="40"/>
        <w:ind w:left="454" w:hanging="454"/>
      </w:pPr>
      <w:r>
        <w:rPr>
          <w:rFonts w:ascii="Times New Roman" w:hAnsi="Times New Roman"/>
          <w:sz w:val="18"/>
        </w:rPr>
        <w:t>[10] Huang, H.; Wang, T.; Tong, Y.; Qin, Q.; Ma, X.X.; Yin, J.Y. Revisiting the Late Paleozoic–Mesozoic tectonic evolution of the Chinese Tianshan. Earth Sci. Rev. 2020, 208, 103275.</w:t>
      </w:r>
    </w:p>
    <w:p>
      <w:pPr>
        <w:spacing w:after="40"/>
        <w:ind w:left="454" w:hanging="454"/>
      </w:pPr>
      <w:r>
        <w:rPr>
          <w:rFonts w:ascii="Times New Roman" w:hAnsi="Times New Roman"/>
          <w:sz w:val="18"/>
        </w:rPr>
        <w:t>[11] Chen, B.; Jahn, B.M.; Tian, W. Evolution of the Solonker suture zone: Constraints from zircon U-Pb ages, Hf isotopic ratios and whole-rock Nd-Sr isotope compositions of subduction- and collision-related magmas and forearc sediments. J. Asian Earth Sci. 2009, 34, 245–257.</w:t>
      </w:r>
    </w:p>
    <w:p>
      <w:pPr>
        <w:spacing w:after="40"/>
        <w:ind w:left="454" w:hanging="454"/>
      </w:pPr>
      <w:r>
        <w:rPr>
          <w:rFonts w:ascii="Times New Roman" w:hAnsi="Times New Roman"/>
          <w:sz w:val="18"/>
        </w:rPr>
        <w:t>[12] Liu, D.D.; Zhang, Z.C.; Cheng, Z.G.; Guo, Z.J. Permian A-type granites and mafic dykes in the Chinese Altai, Central Asia: Products of post-collisional extension and slab breakoff. Lithos 2018, 310–311, 377–393.</w:t>
      </w:r>
    </w:p>
    <w:p>
      <w:pPr>
        <w:spacing w:after="40"/>
        <w:ind w:left="454" w:hanging="454"/>
      </w:pPr>
      <w:r>
        <w:rPr>
          <w:rFonts w:ascii="Times New Roman" w:hAnsi="Times New Roman"/>
          <w:sz w:val="18"/>
        </w:rPr>
        <w:t>[13] Charvet, J.; Shu, L.S.; Laurent-Charvet, S.; Wang, B.; Faure, M.; Cluzel, D.; Chen, Y.; de Jong, K. Palaeozoic tectonic evolution of the Tianshan belt, NW China. Sci. China Earth Sci. 2011, 54, 166–184.</w:t>
      </w:r>
    </w:p>
    <w:p>
      <w:pPr>
        <w:spacing w:after="40"/>
        <w:ind w:left="454" w:hanging="454"/>
      </w:pPr>
      <w:r>
        <w:rPr>
          <w:rFonts w:ascii="Times New Roman" w:hAnsi="Times New Roman"/>
          <w:sz w:val="18"/>
        </w:rPr>
        <w:t>[14] Zhang, C.L.; Xu, Y.G.; Li, Z.X.; Wang, H.Y.; Ye, H.M. Diverse Permian magmatism in the Tarim Block, NW China: Genetically linked to the Permian Tarim mantle plume? Lithos 2010, 119, 537–552.</w:t>
      </w:r>
    </w:p>
    <w:p>
      <w:pPr>
        <w:spacing w:after="40"/>
        <w:ind w:left="454" w:hanging="454"/>
      </w:pPr>
      <w:r>
        <w:rPr>
          <w:rFonts w:ascii="Times New Roman" w:hAnsi="Times New Roman"/>
          <w:sz w:val="18"/>
        </w:rPr>
        <w:t>[15] Xu, Y.G.; Wei, X.; Luo, Z.Y.; Liu, H.Q.; Cao, J. The Early Permian Tarim Large Igneous Province: Main characteristics and a plume incubation model. Lithos 2014, 204, 20–35.</w:t>
      </w:r>
    </w:p>
    <w:p>
      <w:pPr>
        <w:spacing w:after="40"/>
        <w:ind w:left="454" w:hanging="454"/>
      </w:pPr>
      <w:r>
        <w:rPr>
          <w:rFonts w:ascii="Times New Roman" w:hAnsi="Times New Roman"/>
          <w:sz w:val="18"/>
        </w:rPr>
        <w:t>[16] Han, B.F.; He, G.Q.; Wang, S.G. Postcollisional mantle-derived magmatism, underplating and implications for basement of the Junggar Basin. Sci. China Ser. D 1999, 42, 113–119.</w:t>
      </w:r>
    </w:p>
    <w:p>
      <w:pPr>
        <w:spacing w:after="40"/>
        <w:ind w:left="454" w:hanging="454"/>
      </w:pPr>
      <w:r>
        <w:rPr>
          <w:rFonts w:ascii="Times New Roman" w:hAnsi="Times New Roman"/>
          <w:sz w:val="18"/>
        </w:rPr>
        <w:t>[17] Zhang, L.F.; Ellis, D.J.; Arculus, R.J.; Jiang, W.B.; Du, J.X. UHP metamorphic terrane in Southwestern Tianshan, China: Evidence from coesite-bearing eclogite. Eos Trans. AGU 2002, 83, Fall Meet. Suppl., Abstract V62B-1407.</w:t>
      </w:r>
    </w:p>
    <w:p>
      <w:pPr>
        <w:spacing w:after="40"/>
        <w:ind w:left="454" w:hanging="454"/>
      </w:pPr>
      <w:r>
        <w:rPr>
          <w:rFonts w:ascii="Times New Roman" w:hAnsi="Times New Roman"/>
          <w:sz w:val="18"/>
        </w:rPr>
        <w:t>[18] Su, W.; Gao, J.; Klemd, R.; Li, J.L.; Zhang, X.; Li, X.H.; Chen, N.S.; Zhang, L. U-Pb zircon geochronology of Tianshan eclogites: Implications for subduction and collision processes. J. Metamorph. Geol. 2010, 28, 869–890.</w:t>
      </w:r>
    </w:p>
    <w:p>
      <w:pPr>
        <w:spacing w:after="40"/>
        <w:ind w:left="454" w:hanging="454"/>
      </w:pPr>
      <w:r>
        <w:rPr>
          <w:rFonts w:ascii="Times New Roman" w:hAnsi="Times New Roman"/>
          <w:sz w:val="18"/>
        </w:rPr>
        <w:t>[19] Zhang, L.F.; Wang, Y.; Zhang, L.J.; Lü, Z. Ultrahigh pressure metamorphism and tectonic evolution of Southwestern Tianshan. Sci. Bull. 2019, 64, 1194–1216.</w:t>
      </w:r>
    </w:p>
    <w:p>
      <w:pPr>
        <w:spacing w:after="40"/>
        <w:ind w:left="454" w:hanging="454"/>
      </w:pPr>
      <w:r>
        <w:rPr>
          <w:rFonts w:ascii="Times New Roman" w:hAnsi="Times New Roman"/>
          <w:sz w:val="18"/>
        </w:rPr>
        <w:t>[20] Jackson, S.E.; Pearson, N.J.; Griffin, W.L.; Belousova, E.A. The application of laser ablation-inductively coupled plasma-mass spectrometry to in situ U-Pb zircon geochronology. Chem. Geol. 2004, 211, 47–69.</w:t>
      </w:r>
    </w:p>
    <w:p>
      <w:pPr>
        <w:spacing w:after="40"/>
        <w:ind w:left="454" w:hanging="454"/>
      </w:pPr>
      <w:r>
        <w:rPr>
          <w:rFonts w:ascii="Times New Roman" w:hAnsi="Times New Roman"/>
          <w:sz w:val="18"/>
        </w:rPr>
        <w:t>[21] Andersen, T. Correction of common lead in U-Pb analyses that do not report 204Pb. Chem. Geol. 2002, 192, 59–79.</w:t>
      </w:r>
    </w:p>
    <w:p>
      <w:pPr>
        <w:spacing w:after="40"/>
        <w:ind w:left="454" w:hanging="454"/>
      </w:pPr>
      <w:r>
        <w:rPr>
          <w:rFonts w:ascii="Times New Roman" w:hAnsi="Times New Roman"/>
          <w:sz w:val="18"/>
        </w:rPr>
        <w:t>[22] Ludwig, K.R. Isoplot 3.75: A Geochronological Toolkit for Microsoft Excel; Berkeley Geochronology Center Special Publication 5; BGC: Berkeley, CA, USA, 2012.</w:t>
      </w:r>
    </w:p>
    <w:p>
      <w:pPr>
        <w:spacing w:after="40"/>
        <w:ind w:left="454" w:hanging="454"/>
      </w:pPr>
      <w:r>
        <w:rPr>
          <w:rFonts w:ascii="Times New Roman" w:hAnsi="Times New Roman"/>
          <w:sz w:val="18"/>
        </w:rPr>
        <w:t>[23] Wu, F.Y.; Yang, Y.H.; Xie, L.W.; Yang, J.H.; Xu, P. Hf isotopic compositions of the standard zircons and baddeleyites used in U-Pb geochronology. Chem. Geol. 2006, 234, 105–126.</w:t>
      </w:r>
    </w:p>
    <w:p>
      <w:pPr>
        <w:spacing w:after="40"/>
        <w:ind w:left="454" w:hanging="454"/>
      </w:pPr>
      <w:r>
        <w:rPr>
          <w:rFonts w:ascii="Times New Roman" w:hAnsi="Times New Roman"/>
          <w:sz w:val="18"/>
        </w:rPr>
        <w:t>[24] Söderlund, U.; Patchett, P.J.; Vervoort, J.D.; Isachsen, C.E. The 176Lu decay constant determined by Lu-Hf and U-Pb isotope systematics of Precambrian mafic intrusions. Earth Planet. Sci. Lett. 2004, 219, 311–324.</w:t>
      </w:r>
    </w:p>
    <w:p>
      <w:pPr>
        <w:spacing w:after="40"/>
        <w:ind w:left="454" w:hanging="454"/>
      </w:pPr>
      <w:r>
        <w:rPr>
          <w:rFonts w:ascii="Times New Roman" w:hAnsi="Times New Roman"/>
          <w:sz w:val="18"/>
        </w:rPr>
        <w:t>[25] Bouvier, A.; Vervoort, J.D.; Patchett, P.J. The Lu-Hf and Sm-Nd isotopic composition of CHUR: Constraints from unequilibrated chondrites and implications for the bulk composition of terrestrial planets. Earth Planet. Sci. Lett. 2008, 273, 48–57.</w:t>
      </w:r>
    </w:p>
    <w:p>
      <w:pPr>
        <w:spacing w:after="40"/>
        <w:ind w:left="454" w:hanging="454"/>
      </w:pPr>
      <w:r>
        <w:rPr>
          <w:rFonts w:ascii="Times New Roman" w:hAnsi="Times New Roman"/>
          <w:sz w:val="18"/>
        </w:rPr>
        <w:t>[26] Vervoort, J.D.; Patchett, P.J.; Blichert-Toft, J.; Albarède, F. Relationships between Lu-Hf and Sm-Nd isotopic systems in the global sedimentary system. Earth Planet. Sci. Lett. 1999, 168, 79–99.</w:t>
      </w:r>
    </w:p>
    <w:p>
      <w:pPr>
        <w:spacing w:after="40"/>
        <w:ind w:left="454" w:hanging="454"/>
      </w:pPr>
      <w:r>
        <w:rPr>
          <w:rFonts w:ascii="Times New Roman" w:hAnsi="Times New Roman"/>
          <w:sz w:val="18"/>
        </w:rPr>
        <w:t>[27] Whalen, J.B.; Currie, K.L.; Chappell, B.W. A-type granites: geochemical characteristics, discrimination and petrogenesis. Contrib. Mineral. Petrol. 1987, 95, 407–419.</w:t>
      </w:r>
    </w:p>
    <w:p>
      <w:pPr>
        <w:spacing w:after="40"/>
        <w:ind w:left="454" w:hanging="454"/>
      </w:pPr>
      <w:r>
        <w:rPr>
          <w:rFonts w:ascii="Times New Roman" w:hAnsi="Times New Roman"/>
          <w:sz w:val="18"/>
        </w:rPr>
        <w:t>[28] Watson, E.B.; Harrison, T.M. Zircon thermometer reveals minimum melting conditions on earliest Earth. Science 2005, 308, 841–844.</w:t>
      </w:r>
    </w:p>
    <w:p>
      <w:pPr>
        <w:spacing w:after="40"/>
        <w:ind w:left="454" w:hanging="454"/>
      </w:pPr>
      <w:r>
        <w:rPr>
          <w:rFonts w:ascii="Times New Roman" w:hAnsi="Times New Roman"/>
          <w:sz w:val="18"/>
        </w:rPr>
        <w:t>[29] Defant, M.J.; Drummond, M.S. Derivation of some modern arc magmas by melting of young subducted lithosphere. Nature 1990, 347, 662–665.</w:t>
      </w:r>
    </w:p>
    <w:p>
      <w:pPr>
        <w:spacing w:after="40"/>
        <w:ind w:left="454" w:hanging="454"/>
      </w:pPr>
      <w:r>
        <w:rPr>
          <w:rFonts w:ascii="Times New Roman" w:hAnsi="Times New Roman"/>
          <w:sz w:val="18"/>
        </w:rPr>
        <w:t>[30] Collins, W.J.; Huang, H.Q.; Jiang, X.Y. Water-fluxed crustal melting produces Cordilleran batholiths. Geology 2016, 44, 143–146.</w:t>
      </w:r>
    </w:p>
    <w:p>
      <w:pPr>
        <w:spacing w:after="40"/>
        <w:ind w:left="454" w:hanging="454"/>
      </w:pPr>
      <w:r>
        <w:rPr>
          <w:rFonts w:ascii="Times New Roman" w:hAnsi="Times New Roman"/>
          <w:sz w:val="18"/>
        </w:rPr>
        <w:t>[31] Chung, S.L.; Chu, M.F.; Zhang, Y.Q.; Xie, Y.W.; Lo, C.H.; Lee, T.Y.; Lan, C.Y.; Li, X.H.; Zhang, Q.; Wang, Y.Z. Tibetan tectonic evolution inferred from spatial and temporal variations in post-collisional magmatism. Earth Sci. Rev. 2005, 68, 173–196.</w:t>
      </w:r>
    </w:p>
    <w:p>
      <w:pPr>
        <w:spacing w:after="40"/>
        <w:ind w:left="454" w:hanging="454"/>
      </w:pPr>
      <w:r>
        <w:rPr>
          <w:rFonts w:ascii="Times New Roman" w:hAnsi="Times New Roman"/>
          <w:sz w:val="18"/>
        </w:rPr>
        <w:t>[32] Bonin, B. A-type granites and related rocks: Evolution of a concept, problems and prospects. Lithos 2007, 97, 1–29.</w:t>
      </w:r>
    </w:p>
    <w:p>
      <w:pPr>
        <w:spacing w:after="40"/>
        <w:ind w:left="454" w:hanging="454"/>
      </w:pPr>
      <w:r>
        <w:rPr>
          <w:rFonts w:ascii="Times New Roman" w:hAnsi="Times New Roman"/>
          <w:sz w:val="18"/>
        </w:rPr>
        <w:t>[33] Kay, R.W.; Kay, S.M. Delamination and delamination magmatism. Tectonophysics 1993, 219, 177–189.</w:t>
      </w:r>
    </w:p>
    <w:p>
      <w:pPr>
        <w:spacing w:after="40"/>
        <w:ind w:left="454" w:hanging="454"/>
      </w:pPr>
      <w:r>
        <w:rPr>
          <w:rFonts w:ascii="Times New Roman" w:hAnsi="Times New Roman"/>
          <w:sz w:val="18"/>
        </w:rPr>
        <w:t>[34] Houseman, G.A.; Molnar, P. Gravitational (Rayleigh-Taylor) instability of a layer with non-linear viscosity and convective thinning of continental lithosphere. Geophys. J. Int. 1997, 128, 125–150.</w:t>
      </w:r>
    </w:p>
    <w:p>
      <w:pPr>
        <w:spacing w:after="40"/>
        <w:ind w:left="454" w:hanging="454"/>
      </w:pPr>
      <w:r>
        <w:rPr>
          <w:rFonts w:ascii="Times New Roman" w:hAnsi="Times New Roman"/>
          <w:sz w:val="18"/>
        </w:rPr>
        <w:t>[35] Wang, T.; Tong, Y.; Jahn, B.M.; Zou, T.R.; Wang, Y.B.; Hong, D.W.; Han, B.F. Zircon Hf-isotopic mapping of the Central Asian Orogenic Belt. Earth Sci. Rev. 2023, 240, 104383.</w:t>
      </w:r>
    </w:p>
    <w:p>
      <w:pPr>
        <w:spacing w:after="80" w:before="0"/>
      </w:pPr>
      <w:r>
        <w:rPr>
          <w:rFonts w:ascii="Times New Roman" w:hAnsi="Times New Roman" w:eastAsia="SimSun"/>
          <w:b w:val="0"/>
          <w:i w:val="0"/>
          <w:sz w:val="12"/>
        </w:rPr>
      </w:r>
    </w:p>
    <w:p>
      <w:pPr>
        <w:spacing w:after="160" w:before="0"/>
      </w:pPr>
      <w:r>
        <w:rPr>
          <w:rFonts w:ascii="Times New Roman" w:hAnsi="Times New Roman" w:eastAsia="SimSun"/>
          <w:b/>
          <w:i w:val="0"/>
          <w:sz w:val="22"/>
        </w:rPr>
        <w:t>Figure Captions</w:t>
      </w:r>
    </w:p>
    <w:p>
      <w:pPr>
        <w:spacing w:after="80"/>
        <w:jc w:val="center"/>
      </w:pPr>
      <w:r>
        <w:rPr>
          <w:rFonts w:ascii="Times New Roman" w:hAnsi="Times New Roman"/>
          <w:i w:val="0"/>
          <w:sz w:val="18"/>
        </w:rPr>
        <w:t>Figure 1. (A) Tectonic framework of the Central Asian Orogenic Belt showing the location of the South Tianshan; (B) Simplified geological map of the Chinese South Tianshan Orogenic Belt with sample locations indicated by colored stars (red: Early Permian Group 1; blue: Middle–Late Permian Group 2; green: Triassic Group 3).</w:t>
      </w:r>
    </w:p>
    <w:p>
      <w:pPr>
        <w:spacing w:after="80"/>
        <w:jc w:val="center"/>
      </w:pPr>
      <w:r>
        <w:rPr>
          <w:rFonts w:ascii="Times New Roman" w:hAnsi="Times New Roman"/>
          <w:i w:val="0"/>
          <w:sz w:val="18"/>
        </w:rPr>
        <w:t>Figure 2. Representative cathodoluminescence (CL) images of zircon grains and U-Pb concordia diagrams for (A) Group 1 syn-collisional granites (~290 Ma), (B) Group 2 post-collisional granites (~265 Ma), and (C) Group 3 Triassic granites (~240 Ma). Solid and dashed circles indicate U-Pb and Hf analytical spot positions, respectively.</w:t>
      </w:r>
    </w:p>
    <w:p>
      <w:pPr>
        <w:spacing w:after="80"/>
        <w:jc w:val="center"/>
      </w:pPr>
      <w:r>
        <w:rPr>
          <w:rFonts w:ascii="Times New Roman" w:hAnsi="Times New Roman"/>
          <w:i w:val="0"/>
          <w:sz w:val="18"/>
        </w:rPr>
        <w:t>Figure 3. Geochemical classification diagrams for South Tianshan Permian–Triassic granitoids: (A) Total alkalis vs. silica (TAS) diagram; (B) A/NK vs. A/CNK plot; (C) K2O vs. SiO2 diagram; (D) FeOt/(FeOt+MgO) vs. SiO2 diagram. Group 2 samples plot in the ferroan field.</w:t>
      </w:r>
    </w:p>
    <w:p>
      <w:pPr>
        <w:spacing w:after="80"/>
        <w:jc w:val="center"/>
      </w:pPr>
      <w:r>
        <w:rPr>
          <w:rFonts w:ascii="Times New Roman" w:hAnsi="Times New Roman"/>
          <w:i w:val="0"/>
          <w:sz w:val="18"/>
        </w:rPr>
        <w:t>Figure 4. Chondrite-normalized REE patterns and primitive mantle-normalized trace element spider diagrams for (A) Group 1, (B) Group 2, and (C) Group 3 granitoids. Normalization values after Sun and McDonough (1989).</w:t>
      </w:r>
    </w:p>
    <w:p>
      <w:pPr>
        <w:spacing w:after="80"/>
        <w:jc w:val="center"/>
      </w:pPr>
      <w:r>
        <w:rPr>
          <w:rFonts w:ascii="Times New Roman" w:hAnsi="Times New Roman"/>
          <w:i w:val="0"/>
          <w:sz w:val="18"/>
        </w:rPr>
        <w:t>Figure 5. Tectonic discrimination diagrams: (A) Sr/Y vs. Y diagram (after Defant and Drummond 1990); (B) (La/Yb)N vs. YbN diagram; (C) Nb vs. Y diagram (after Pearce et al. 1984); (D) Rb vs. Y+Nb diagram. Fields in (C) and (D): VAG—volcanic arc granite; syn-COLG—syn-collisional granite; WPG—within-plate granite; ORG—ocean ridge granite.</w:t>
      </w:r>
    </w:p>
    <w:p>
      <w:pPr>
        <w:spacing w:after="80"/>
        <w:jc w:val="center"/>
      </w:pPr>
      <w:r>
        <w:rPr>
          <w:rFonts w:ascii="Times New Roman" w:hAnsi="Times New Roman"/>
          <w:i w:val="0"/>
          <w:sz w:val="18"/>
        </w:rPr>
        <w:t>Figure 6. Whole-rock Sr-Nd isotopic compositions: (A) Initial 87Sr/86Sr vs. crystallization age; (B) εNd(t) vs. crystallization age. Fields for Tarim basement and CAOB juvenile crust are shown for comparison.</w:t>
      </w:r>
    </w:p>
    <w:p>
      <w:pPr>
        <w:spacing w:after="80"/>
        <w:jc w:val="center"/>
      </w:pPr>
      <w:r>
        <w:rPr>
          <w:rFonts w:ascii="Times New Roman" w:hAnsi="Times New Roman"/>
          <w:i w:val="0"/>
          <w:sz w:val="18"/>
        </w:rPr>
        <w:t>Figure 7. Zircon εHf(t) vs. U-Pb crystallization age for South Tianshan Permian–Triassic granitoids. Crustal evolution fields for 1.0 Ga, 1.5 Ga, and 2.0 Ga crust are shown for reference. The temporal shift from negative to positive εHf(t) values across the Permian–Triassic boundary records increasing juvenile mantle input.</w:t>
      </w:r>
    </w:p>
    <w:p>
      <w:pPr>
        <w:spacing w:after="80"/>
        <w:jc w:val="center"/>
      </w:pPr>
      <w:r>
        <w:rPr>
          <w:rFonts w:ascii="Times New Roman" w:hAnsi="Times New Roman"/>
          <w:i w:val="0"/>
          <w:sz w:val="18"/>
        </w:rPr>
        <w:t>Figure 8. Quantitative crustal growth assessment: (A) Binary mixing model between Precambrian crustal melt and depleted mantle end-members; (B) Juvenile proportion vs. crystallization age showing the temporal increase in mantle contribution; (C) Cumulative juvenile crustal volume added during the Permian–Triassic post-collisional stage.</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