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imHei" w:hAnsi="SimHei" w:eastAsia="SimHei"/>
          <w:b/>
          <w:sz w:val="44"/>
        </w:rPr>
        <w:t>学术论文可行性评估报告</w:t>
      </w:r>
    </w:p>
    <w:p>
      <w:pPr>
        <w:spacing w:after="360"/>
        <w:jc w:val="center"/>
      </w:pPr>
      <w:r>
        <w:rPr>
          <w:rFonts w:ascii="SimSun" w:hAnsi="SimSun" w:eastAsia="SimSun"/>
          <w:b w:val="0"/>
          <w:sz w:val="28"/>
        </w:rPr>
        <w:t>南天山造山带二叠纪-三叠纪同碰撞及后碰撞花岗岩成因与地壳生长</w:t>
      </w:r>
    </w:p>
    <w:p>
      <w:pPr>
        <w:spacing w:before="280" w:after="180"/>
      </w:pPr>
      <w:r>
        <w:rPr>
          <w:rFonts w:ascii="SimHei" w:hAnsi="SimHei" w:eastAsia="SimHei"/>
          <w:b/>
          <w:sz w:val="34"/>
        </w:rPr>
        <w:t>一、研究主题解析</w:t>
      </w:r>
    </w:p>
    <w:p>
      <w:pPr>
        <w:spacing w:after="120"/>
      </w:pPr>
      <w:r>
        <w:rPr>
          <w:rFonts w:ascii="SimSun" w:hAnsi="SimSun" w:eastAsia="SimSun"/>
          <w:b w:val="0"/>
          <w:sz w:val="24"/>
        </w:rPr>
        <w:t>本研究聚焦于中亚造山带（CAOB）南天山段二叠纪至三叠纪（约300-200 Ma）的岩浆活动。南天山造山带记录了古亚洲洋南支的最终闭合——从晚石炭世至早二叠世的陆-陆碰撞，到中晚二叠世的造山带垮塌和区域伸展。这一时期的花岗岩类岩浆活动广泛分布于南天山及其邻区，但关于其构造背景（同碰撞挤压 vs. 后碰撞伸展 vs. 板内）一直存在显著争议。本研究旨在通过对南天山关键剖面花岗岩的系统年代学、岩石地球化学和同位素示踪，厘清碰撞-后碰撞转换的时限和机制，并定量评估该时期的地壳生长规模。</w:t>
      </w:r>
    </w:p>
    <w:p>
      <w:pPr>
        <w:spacing w:before="280" w:after="180"/>
      </w:pPr>
      <w:r>
        <w:rPr>
          <w:rFonts w:ascii="SimHei" w:hAnsi="SimHei" w:eastAsia="SimHei"/>
          <w:b/>
          <w:sz w:val="34"/>
        </w:rPr>
        <w:t>二、研究现状与争议</w:t>
      </w:r>
    </w:p>
    <w:p>
      <w:pPr>
        <w:spacing w:before="220" w:after="140"/>
      </w:pPr>
      <w:r>
        <w:rPr>
          <w:rFonts w:ascii="SimHei" w:hAnsi="SimHei" w:eastAsia="SimHei"/>
          <w:b/>
          <w:sz w:val="28"/>
        </w:rPr>
        <w:t>2.1 南天山造山带构造演化框架</w:t>
      </w:r>
    </w:p>
    <w:p>
      <w:pPr>
        <w:spacing w:after="120"/>
      </w:pPr>
      <w:r>
        <w:rPr>
          <w:rFonts w:ascii="SimSun" w:hAnsi="SimSun" w:eastAsia="SimSun"/>
          <w:b w:val="0"/>
          <w:sz w:val="24"/>
        </w:rPr>
        <w:t>南天山造山带是中亚造山带的重要组成部分，其演化涉及塔里木板块与中天山-伊犁地块的碰撞拼合。关于碰撞时限，主流观点认为古亚洲洋南支的最终闭合发生在晚石炭世至早二叠世（~310-290 Ma；Gao et al., 2011; Han et al., 2016; Xiao et al., 2013）。然而，近年来一些学者基于南天山高压-超高压变质岩的锆石U-Pb年代学和岩石学证据，提出碰撞可能持续至中二叠世（~270-260 Ma；Zhang et al., 2019）。这一争议直接影响了对二叠纪岩浆岩构造背景的判别。</w:t>
      </w:r>
    </w:p>
    <w:p>
      <w:pPr>
        <w:spacing w:before="220" w:after="140"/>
      </w:pPr>
      <w:r>
        <w:rPr>
          <w:rFonts w:ascii="SimHei" w:hAnsi="SimHei" w:eastAsia="SimHei"/>
          <w:b/>
          <w:sz w:val="28"/>
        </w:rPr>
        <w:t>2.2 二叠纪-三叠纪花岗岩的构造背景争议</w:t>
      </w:r>
    </w:p>
    <w:p>
      <w:pPr>
        <w:spacing w:after="120"/>
      </w:pPr>
      <w:r>
        <w:rPr>
          <w:rFonts w:ascii="SimSun" w:hAnsi="SimSun" w:eastAsia="SimSun"/>
          <w:b w:val="0"/>
          <w:sz w:val="24"/>
        </w:rPr>
        <w:t>南天山二叠纪花岗岩的构造背景解释可分为三种模式：（1）同碰撞挤压模式——强调花岗岩形成于地壳增厚和部分熔融环境，以过铝质S型或高Sr/Y的埃达克质岩石为代表（Ma et al., 2014）；（2）后碰撞伸展模式——认为二叠纪（尤其是中晚二叠世）已进入造山后伸展阶段，岩浆活动与岩石圈拆沉、软流圈上涌相关，以A型花岗岩和双峰式火山岩为标志（Chen et al., 2011; Liu et al., 2018）；（3）地幔柱/板内模式——少数研究将部分二叠纪基性岩和A型花岗岩归因于塔里木大火成岩省（~290-275 Ma）的热效应（Zhang et al., 2010）。三叠纪岩浆岩的研究相对薄弱，但已有数据显示存在约250-230 Ma的岩浆活动脉冲（Huang et al., 2020），其构造意义有待深入探讨。</w:t>
      </w:r>
    </w:p>
    <w:p>
      <w:pPr>
        <w:spacing w:before="220" w:after="140"/>
      </w:pPr>
      <w:r>
        <w:rPr>
          <w:rFonts w:ascii="SimHei" w:hAnsi="SimHei" w:eastAsia="SimHei"/>
          <w:b/>
          <w:sz w:val="28"/>
        </w:rPr>
        <w:t>2.3 地壳生长问题</w:t>
      </w:r>
    </w:p>
    <w:p>
      <w:pPr>
        <w:spacing w:after="120"/>
      </w:pPr>
      <w:r>
        <w:rPr>
          <w:rFonts w:ascii="SimSun" w:hAnsi="SimSun" w:eastAsia="SimSun"/>
          <w:b w:val="0"/>
          <w:sz w:val="24"/>
        </w:rPr>
        <w:t>中亚造山带被认为是显生宙最大的大陆生长区域（Jahn et al., 2000; Sengor et al., 1993）。南天山作为CAOB南缘，其地壳生长的方式和规模存在关键问题：碰撞后伸展阶段的地幔物质添加（通过底侵、岩浆混合）是否构成了地壳净生长的重要贡献者？然而，现有的地壳生长评估多聚焦于整个CAOB尺度（如Kroner et al., 2014），针对南天山单个造山带尺度的、以高精度锆石Hf同位素和全岩Nd同位素数据为基础的系统定量研究相对缺乏。</w:t>
      </w:r>
    </w:p>
    <w:p>
      <w:pPr>
        <w:spacing w:before="280" w:after="180"/>
      </w:pPr>
      <w:r>
        <w:rPr>
          <w:rFonts w:ascii="SimHei" w:hAnsi="SimHei" w:eastAsia="SimHei"/>
          <w:b/>
          <w:sz w:val="34"/>
        </w:rPr>
        <w:t>三、创新点与差异化</w:t>
      </w:r>
    </w:p>
    <w:p>
      <w:pPr>
        <w:spacing w:after="120"/>
      </w:pPr>
      <w:r>
        <w:rPr>
          <w:rFonts w:ascii="SimSun" w:hAnsi="SimSun" w:eastAsia="SimSun"/>
          <w:b w:val="0"/>
          <w:sz w:val="24"/>
        </w:rPr>
        <w:t>创新点1：二叠纪-三叠纪连续岩浆序列的系统解剖。现有研究多聚焦于单一时代、单一岩体的工作，缺乏沿南天山造山带走向的、覆盖整个P-T时段（300-200 Ma）的系统年代学和地球化学数据集。本研究拟整合新获取和已发表的高质量数据，构建南天山P-T岩浆演化的完整时空框架。</w:t>
      </w:r>
    </w:p>
    <w:p>
      <w:pPr>
        <w:spacing w:after="120"/>
      </w:pPr>
      <w:r>
        <w:rPr>
          <w:rFonts w:ascii="SimSun" w:hAnsi="SimSun" w:eastAsia="SimSun"/>
          <w:b w:val="0"/>
          <w:sz w:val="24"/>
        </w:rPr>
        <w:t>创新点2：同碰撞→后碰撞转换时限与机制的岩石学约束。通过对比早二叠世（可能同碰撞晚期）和中晚二叠世-三叠世（后碰撞/板内）花岗岩的矿物化学（如锆石Ti温度计、角闪石压力计）、全岩主微量元素和同位素特征，提供碰撞-伸展转换的岩石学限定。特别关注埃达克质向非埃达克质、S型向A型/I型的系统变化趋势。</w:t>
      </w:r>
    </w:p>
    <w:p>
      <w:pPr>
        <w:spacing w:after="120"/>
      </w:pPr>
      <w:r>
        <w:rPr>
          <w:rFonts w:ascii="SimSun" w:hAnsi="SimSun" w:eastAsia="SimSun"/>
          <w:b w:val="0"/>
          <w:sz w:val="24"/>
        </w:rPr>
        <w:t>创新点3：地壳生长的定量评估框架。利用锆石Hf同位素的两阶段模式年龄（TDM2）和epsilon-Hf(t)的分布直方图，结合全岩Sr-Nd同位素，定量区分新生物质（juvenile）和古老地壳再循环（recycled）组分。通过建立epsilon-Hf(t)随时间和空间的变化剖面，揭示碰撞-后碰撞过程中地壳生长的时空规律。</w:t>
      </w:r>
    </w:p>
    <w:p>
      <w:pPr>
        <w:spacing w:after="120"/>
      </w:pPr>
      <w:r>
        <w:rPr>
          <w:rFonts w:ascii="SimSun" w:hAnsi="SimSun" w:eastAsia="SimSun"/>
          <w:b w:val="0"/>
          <w:sz w:val="24"/>
        </w:rPr>
        <w:t>创新点4：与中亚造山带其他段落的对比。将南天山的岩浆-地壳生长历史与西准噶尔、阿尔泰、兴蒙造山带等进行系统对比，探讨CAOB各段在后碰撞岩浆作用和地壳生长特征上的异同及其构造控制因素。</w:t>
      </w:r>
    </w:p>
    <w:p>
      <w:pPr>
        <w:spacing w:before="280" w:after="180"/>
      </w:pPr>
      <w:r>
        <w:rPr>
          <w:rFonts w:ascii="SimHei" w:hAnsi="SimHei" w:eastAsia="SimHei"/>
          <w:b/>
          <w:sz w:val="34"/>
        </w:rPr>
        <w:t>四、最接近文献对比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fill="2E75B6" w:val="clea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18"/>
              </w:rPr>
              <w:t>研究方向</w:t>
            </w:r>
          </w:p>
        </w:tc>
        <w:tc>
          <w:tcPr>
            <w:tcW w:type="dxa" w:w="1984"/>
            <w:shd w:fill="2E75B6" w:val="clea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18"/>
              </w:rPr>
              <w:t>代表性工作</w:t>
            </w:r>
          </w:p>
        </w:tc>
        <w:tc>
          <w:tcPr>
            <w:tcW w:type="dxa" w:w="2381"/>
            <w:shd w:fill="2E75B6" w:val="clea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18"/>
              </w:rPr>
              <w:t>局限/缺口</w:t>
            </w:r>
          </w:p>
        </w:tc>
        <w:tc>
          <w:tcPr>
            <w:tcW w:type="dxa" w:w="2551"/>
            <w:shd w:fill="2E75B6" w:val="clea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18"/>
              </w:rPr>
              <w:t>本研究贡献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imSun" w:hAnsi="SimSun"/>
                <w:sz w:val="18"/>
              </w:rPr>
              <w:t>南天山构造演化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/>
                <w:sz w:val="18"/>
              </w:rPr>
              <w:t>Xiao et al. 2013 AR; Han et al. 2016 GR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/>
                <w:sz w:val="18"/>
              </w:rPr>
              <w:t>碰撞时限争议未完全解决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/>
                <w:sz w:val="18"/>
              </w:rPr>
              <w:t>连续P-T岩浆序列限定构造转换窗口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imSun" w:hAnsi="SimSun"/>
                <w:sz w:val="18"/>
              </w:rPr>
              <w:t>二叠纪花岗岩成因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/>
                <w:sz w:val="18"/>
              </w:rPr>
              <w:t>Ma et al. 2014 JP; Liu et al. 2018 GR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/>
                <w:sz w:val="18"/>
              </w:rPr>
              <w:t>多聚焦单一岩体，缺乏系统性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/>
                <w:sz w:val="18"/>
              </w:rPr>
              <w:t>全带多岩体对比分析，检验三种模式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imSun" w:hAnsi="SimSun"/>
                <w:sz w:val="18"/>
              </w:rPr>
              <w:t>三叠纪岩浆活动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/>
                <w:sz w:val="18"/>
              </w:rPr>
              <w:t>Huang et al. 2020 IGCP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/>
                <w:sz w:val="18"/>
              </w:rPr>
              <w:t>研究非常薄弱，构造背景不明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/>
                <w:sz w:val="18"/>
              </w:rPr>
              <w:t>填补三叠纪岩浆数据空白，明确后碰撞演化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imSun" w:hAnsi="SimSun"/>
                <w:sz w:val="18"/>
              </w:rPr>
              <w:t>CAOB地壳生长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/>
                <w:sz w:val="18"/>
              </w:rPr>
              <w:t>Jahn et al. 2000 Tectonics; Kroner 2014 GSAB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/>
                <w:sz w:val="18"/>
              </w:rPr>
              <w:t>大尺度统计，南天山精细评估缺失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/>
                <w:sz w:val="18"/>
              </w:rPr>
              <w:t>南天山带尺度、高精度Hf-Nd同位素刻画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imSun" w:hAnsi="SimSun"/>
                <w:sz w:val="18"/>
              </w:rPr>
              <w:t>锆石Hf同位素填图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/>
                <w:sz w:val="18"/>
              </w:rPr>
              <w:t>Wang et al. 2023 ESR</w:t>
            </w:r>
          </w:p>
        </w:tc>
        <w:tc>
          <w:tcPr>
            <w:tcW w:type="dxa" w:w="2381"/>
          </w:tcPr>
          <w:p>
            <w:r/>
            <w:r>
              <w:rPr>
                <w:rFonts w:ascii="SimSun" w:hAnsi="SimSun"/>
                <w:sz w:val="18"/>
              </w:rPr>
              <w:t>未系统覆盖南天山P-T时段</w:t>
            </w:r>
          </w:p>
        </w:tc>
        <w:tc>
          <w:tcPr>
            <w:tcW w:type="dxa" w:w="2551"/>
          </w:tcPr>
          <w:p>
            <w:r/>
            <w:r>
              <w:rPr>
                <w:rFonts w:ascii="SimSun" w:hAnsi="SimSun"/>
                <w:sz w:val="18"/>
              </w:rPr>
              <w:t>南天山P-T时序Hf同位素时空剖面</w:t>
            </w:r>
          </w:p>
        </w:tc>
      </w:tr>
    </w:tbl>
    <w:p>
      <w:pPr>
        <w:spacing w:before="280" w:after="180"/>
      </w:pPr>
      <w:r>
        <w:rPr>
          <w:rFonts w:ascii="SimHei" w:hAnsi="SimHei" w:eastAsia="SimHei"/>
          <w:b/>
          <w:sz w:val="34"/>
        </w:rPr>
        <w:t>五、数据与方法可行性</w:t>
      </w:r>
    </w:p>
    <w:p>
      <w:pPr>
        <w:spacing w:after="120"/>
      </w:pPr>
      <w:r>
        <w:rPr>
          <w:rFonts w:ascii="SimSun" w:hAnsi="SimSun" w:eastAsia="SimSun"/>
          <w:b w:val="0"/>
          <w:sz w:val="24"/>
        </w:rPr>
        <w:t>样品采集：南天山库车-巴音布鲁克-那拉提-巴仑台等关键剖面，已有大量区域地质调查积累的样品和薄片资料可供筛选。</w:t>
      </w:r>
    </w:p>
    <w:p>
      <w:pPr>
        <w:spacing w:after="120"/>
      </w:pPr>
      <w:r>
        <w:rPr>
          <w:rFonts w:ascii="SimSun" w:hAnsi="SimSun" w:eastAsia="SimSun"/>
          <w:b w:val="0"/>
          <w:sz w:val="24"/>
        </w:rPr>
        <w:t>分析手段：锆石LA-ICP-MS U-Pb定年和Lu-Hf同位素、全岩主微量元素（XRF+ICP-MS）、全岩Sr-Nd同位素——均为国内各重点实验室成熟技术。矿物化学（EPMA电子探针）可提供温压条件约束。</w:t>
      </w:r>
    </w:p>
    <w:p>
      <w:pPr>
        <w:spacing w:after="120"/>
      </w:pPr>
      <w:r>
        <w:rPr>
          <w:rFonts w:ascii="SimSun" w:hAnsi="SimSun" w:eastAsia="SimSun"/>
          <w:b w:val="0"/>
          <w:sz w:val="24"/>
        </w:rPr>
        <w:t>数据整合：可利用GEOROC、PetDB等全球火成岩数据库中的已发表南天山数据，与本研究新数据合并分析，显著扩大样本量。</w:t>
      </w:r>
    </w:p>
    <w:p>
      <w:pPr>
        <w:spacing w:before="280" w:after="180"/>
      </w:pPr>
      <w:r>
        <w:rPr>
          <w:rFonts w:ascii="SimHei" w:hAnsi="SimHei" w:eastAsia="SimHei"/>
          <w:b/>
          <w:sz w:val="34"/>
        </w:rPr>
        <w:t>六、推荐发表期刊</w:t>
      </w:r>
    </w:p>
    <w:p>
      <w:pPr>
        <w:spacing w:after="120"/>
      </w:pPr>
      <w:r>
        <w:rPr>
          <w:rFonts w:ascii="SimSun" w:hAnsi="SimSun" w:eastAsia="SimSun"/>
          <w:b w:val="0"/>
          <w:sz w:val="24"/>
        </w:rPr>
        <w:t>本研究的系统性、多方法综合和大地构造意义的深度，适合投稿至：Journal of Petrology, Geological Society of America Bulletin, Tectonics, Gondwana Research, 或 Earth-Science Reviews（如偏综述）。中文期刊可考虑：中国科学：地球科学、岩石学报。</w:t>
      </w:r>
    </w:p>
    <w:p>
      <w:pPr>
        <w:spacing w:before="280" w:after="180"/>
      </w:pPr>
      <w:r>
        <w:rPr>
          <w:rFonts w:ascii="SimHei" w:hAnsi="SimHei" w:eastAsia="SimHei"/>
          <w:b/>
          <w:sz w:val="34"/>
        </w:rPr>
        <w:t>七、结论</w:t>
      </w:r>
    </w:p>
    <w:p>
      <w:pPr>
        <w:spacing w:after="120"/>
      </w:pPr>
      <w:r>
        <w:rPr>
          <w:rFonts w:ascii="SimSun" w:hAnsi="SimSun" w:eastAsia="SimSun"/>
          <w:b w:val="0"/>
          <w:sz w:val="24"/>
        </w:rPr>
        <w:t>综合评估：该研究方向具有明确的前沿性和充足的创新空间。南天山P-T连续岩浆序列的系统年代学-地球化学-同位素研究、同碰撞至后碰撞转换的岩石学约束、以及带尺度的定量地壳生长评估，在现有文献中尚未见同等深度和广度的系统工作。数据获取手段成熟，样品基础良好。建议进入深度文献调研与论文撰写阶段。</w:t>
      </w:r>
    </w:p>
    <w:p>
      <w:pPr>
        <w:spacing w:after="120"/>
      </w:pPr>
      <w:r>
        <w:rPr>
          <w:rFonts w:ascii="SimSun" w:hAnsi="SimSun" w:eastAsia="SimSun"/>
          <w:b w:val="0"/>
          <w:sz w:val="24"/>
        </w:rPr>
        <w:t>潜在风险：（1）高质量样品的筛选和补充采集周期；（2）已发表数据质量参差不齐，整合时需严格筛选；（3）构造模式的多元解释需要充分的论证逻辑链。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