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sz w:val="44"/>
        </w:rPr>
        <w:t>权利要求书</w:t>
      </w:r>
    </w:p>
    <w:p>
      <w:pPr>
        <w:spacing w:after="120" w:before="0" w:line="360" w:lineRule="auto"/>
      </w:pPr>
      <w:r>
        <w:rPr>
          <w:rFonts w:ascii="SimSun" w:hAnsi="SimSun" w:eastAsia="SimSun"/>
          <w:b w:val="0"/>
          <w:sz w:val="24"/>
        </w:rPr>
        <w:t>1. 一种利用遥感生态指数的典型矿区生态环境质量长时序评价方法，其特征在于，包括以下步骤：</w:t>
        <w:br/>
        <w:t>S1：获取覆盖目标矿区的Landsat系列长时序遥感影像，进行预处理，包括辐射定标、大气校正为地表反射率、云掩膜和影像间几何配准；</w:t>
        <w:br/>
        <w:t>S2：计算矿区增强型遥感生态指数M-RSEI，构建包含绿度指标NDVI、湿度指标WET、热度指标LST、干度指标NDBSI、采矿扰动指数MDI和煤粉尘影响指数CDI的六分量体系，通过主成分分析PCA自动赋权，取第一主成分并进行值域归一化，得到M-RSEI指数；</w:t>
        <w:br/>
        <w:t>S3：跨传感器一致性校正，利用双稳定要素伪不变特征点PIFs，包含地形稳定要素和人工稳定要素，构建传感器间的光谱转换函数，消除TM、ETM+和OLI传感器之间的光谱响应差异；</w:t>
        <w:br/>
        <w:t>S4：基于校正后M-RSEI长时序数据进行生态趋势分析，计算Theil-Sen斜率估计并进行Mann-Kendall显著性检验，判断每个像元的M-RSEI变化趋势，包括显著改善、显著退化或无显著变化；</w:t>
        <w:br/>
        <w:t>S5：生态恢复阶段自动划分，结合Theil-Sen斜率方向、Mann-Kendall显著性和Pettitt变点检测，将矿区各像元划分为开采扰动期、废弃初期、自然恢复期、人工复垦期和稳定期五个阶段；</w:t>
        <w:br/>
        <w:t>S6：空间格局输出，生成矿区生态环境质量长时序评价结果并进行可视化展示。</w:t>
      </w:r>
    </w:p>
    <w:p>
      <w:pPr>
        <w:spacing w:after="120" w:before="0" w:line="360" w:lineRule="auto"/>
      </w:pPr>
      <w:r>
        <w:rPr>
          <w:rFonts w:ascii="SimSun" w:hAnsi="SimSun" w:eastAsia="SimSun"/>
          <w:b w:val="0"/>
          <w:sz w:val="24"/>
        </w:rPr>
        <w:t>2. 根据权利要求1所述的一种利用遥感生态指数的典型矿区生态环境质量长时序评价方法，其特征在于，步骤S2中所述采矿扰动指数MDI的计算公式为：MDI = (ρ_SWIR1 − ρ_SWIR2) / (ρ_SWIR1 + ρ_SWIR2)，其中ρ_SWIR1为Landsat Band 5（TM/ETM+传感器）或Band 6（OLI传感器）短波红外1波段地表反射率，ρ_SWIR2为Landsat Band 7短波红外2波段地表反射率；所述煤粉尘影响指数CDI的计算公式为：CDI = ρ_Blue / (ρ_Blue + ρ_SWIR1)，其中ρ_Blue为蓝波段地表反射率。</w:t>
      </w:r>
    </w:p>
    <w:p>
      <w:pPr>
        <w:spacing w:after="120" w:before="0" w:line="360" w:lineRule="auto"/>
      </w:pPr>
      <w:r>
        <w:rPr>
          <w:rFonts w:ascii="SimSun" w:hAnsi="SimSun" w:eastAsia="SimSun"/>
          <w:b w:val="0"/>
          <w:sz w:val="24"/>
        </w:rPr>
        <w:t>3. 根据权利要求1所述的一种利用遥感生态指数的典型矿区生态环境质量长时序评价方法，其特征在于，步骤S2中六分量在进行主成分分析前进行标准化处理以消除量纲差异；第一主成分PC1经公式 RSEI0 = 1 − PC1_normalized 转换为初始值域[0,1]区间，再通过公式 M-RSEI = (RSEI0 − RSEI0_min) / (RSEI0_max − RSEI0_min) 归一化至[0,1]区间，值越大表示生态环境质量越好。</w:t>
      </w:r>
    </w:p>
    <w:p>
      <w:pPr>
        <w:spacing w:after="120" w:before="0" w:line="360" w:lineRule="auto"/>
      </w:pPr>
      <w:r>
        <w:rPr>
          <w:rFonts w:ascii="SimSun" w:hAnsi="SimSun" w:eastAsia="SimSun"/>
          <w:b w:val="0"/>
          <w:sz w:val="24"/>
        </w:rPr>
        <w:t>4. 根据权利要求1所述的一种利用遥感生态指数的典型矿区生态环境质量长时序评价方法，其特征在于，步骤S3中所述双稳定要素伪不变特征点PIFs由地形稳定要素和人工稳定要素两部分组成；地形稳定要素包括山脊线点、基岩露头区和坡度大于15度的未扰动山坡；人工稳定要素包括复垦年限超过10年的成熟林地和矿区永久性建筑物；双稳定要素需同时满足伪不变条件：在多期影像中各分量地表反射率的变异系数CV小于3%。</w:t>
      </w:r>
    </w:p>
    <w:p>
      <w:pPr>
        <w:spacing w:after="120" w:before="0" w:line="360" w:lineRule="auto"/>
      </w:pPr>
      <w:r>
        <w:rPr>
          <w:rFonts w:ascii="SimSun" w:hAnsi="SimSun" w:eastAsia="SimSun"/>
          <w:b w:val="0"/>
          <w:sz w:val="24"/>
        </w:rPr>
        <w:t>5. 根据权利要求1所述的一种利用遥感生态指数的典型矿区生态环境质量长时序评价方法，其特征在于，步骤S4中所述Theil-Sen斜率取所有数据点对斜率的中位数；所述Mann-Kendall显著性检验的置信水平取95%（p&lt;0.05对应显著变化）和90%（p&lt;0.1对应弱显著变化），结合Sen斜率正负得到六种趋势状态：显著改善、弱改善、显著退化、弱退化、稳定偏高和稳定偏低。</w:t>
      </w:r>
    </w:p>
    <w:p>
      <w:pPr>
        <w:spacing w:after="120" w:before="0" w:line="360" w:lineRule="auto"/>
      </w:pPr>
      <w:r>
        <w:rPr>
          <w:rFonts w:ascii="SimSun" w:hAnsi="SimSun" w:eastAsia="SimSun"/>
          <w:b w:val="0"/>
          <w:sz w:val="24"/>
        </w:rPr>
        <w:t>6. 根据权利要求1所述的一种利用遥感生态指数的典型矿区生态环境质量长时序评价方法，其特征在于，步骤S5中所述Pettitt变点检测用于识别M-RSEI时序中的均值突变位置；当检测到多个变点时，将第一个显著下降变点标记为开采扰动起始点，将第一个显著上升变点标记为恢复起始点；结合Sen斜率正负和Mann-Kendall显著性，按照预设判别逻辑将M-RSEI时序划分为五个阶段。</w:t>
      </w:r>
    </w:p>
    <w:p>
      <w:pPr>
        <w:spacing w:after="120" w:before="0" w:line="360" w:lineRule="auto"/>
      </w:pPr>
      <w:r>
        <w:rPr>
          <w:rFonts w:ascii="SimSun" w:hAnsi="SimSun" w:eastAsia="SimSun"/>
          <w:b w:val="0"/>
          <w:sz w:val="24"/>
        </w:rPr>
        <w:t>7. 根据权利要求1所述的一种利用遥感生态指数的典型矿区生态环境质量长时序评价方法，其特征在于，步骤S5中所述恢复速率计算公式为：r = (M-RSEI_end − M-RSEI_start) / Δt_year，其中M-RSEI_start为恢复起始点对应的M-RSEI值，M-RSEI_end为恢复期结束点或最新观测值，Δt_year为恢复时段对应的年数。</w:t>
      </w:r>
    </w:p>
    <w:p>
      <w:pPr>
        <w:spacing w:after="120" w:before="0" w:line="360" w:lineRule="auto"/>
      </w:pPr>
      <w:r>
        <w:rPr>
          <w:rFonts w:ascii="SimSun" w:hAnsi="SimSun" w:eastAsia="SimSun"/>
          <w:b w:val="0"/>
          <w:sz w:val="24"/>
        </w:rPr>
        <w:t>8. 根据权利要求1所述的一种利用遥感生态指数的典型矿区生态环境质量长时序评价方法，其特征在于，步骤S5中还包括对矿区全域进行全局莫兰指数（Global Moran's I）和局部空间自相关LISA分析，识别M-RSEI恢复速率的高-高聚集区域即恢复热点和低-低聚集区域即恢复冷点。</w:t>
      </w:r>
    </w:p>
    <w:p>
      <w:pPr>
        <w:spacing w:after="120" w:before="0" w:line="360" w:lineRule="auto"/>
      </w:pPr>
      <w:r>
        <w:rPr>
          <w:rFonts w:ascii="SimSun" w:hAnsi="SimSun" w:eastAsia="SimSun"/>
          <w:b w:val="0"/>
          <w:sz w:val="24"/>
        </w:rPr>
        <w:t>9. 根据权利要求1所述的一种利用遥感生态指数的典型矿区生态环境质量长时序评价方法，其特征在于，步骤S3中还包括利用Savitzky-Golay滤波对M-RSEI长时序数据进行平滑处理，滤波窗口取5至9个观测期，在保留趋势转折特征的同时消除年内短期波动噪声。</w:t>
      </w:r>
    </w:p>
    <w:p>
      <w:pPr>
        <w:spacing w:after="120" w:before="0" w:line="360" w:lineRule="auto"/>
      </w:pPr>
      <w:r>
        <w:rPr>
          <w:rFonts w:ascii="SimSun" w:hAnsi="SimSun" w:eastAsia="SimSun"/>
          <w:b w:val="0"/>
          <w:sz w:val="24"/>
        </w:rPr>
        <w:t>10. 根据权利要求1所述的一种利用遥感生态指数的典型矿区生态环境质量长时序评价方法，其特征在于，所述评价结果输出内容包括：各像元的M-RSEI变化趋势类型（显著改善/显著退化/无显著变化）、所属恢复阶段、恢复速率（每年M-RSEI变化量）和空间聚集类型（HH/HL/LH/LL），并以矢量面格式（Shapefile）和栅格格式（GeoTIFF）两种格式输出。</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