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SimHei" w:hAnsi="SimHei" w:eastAsia="SimHei"/>
          <w:b/>
          <w:sz w:val="44"/>
        </w:rPr>
        <w:t>发明专利可行性评估报告</w:t>
      </w:r>
    </w:p>
    <w:p>
      <w:pPr>
        <w:spacing w:after="360"/>
        <w:jc w:val="center"/>
      </w:pPr>
      <w:r>
        <w:rPr>
          <w:rFonts w:ascii="SimSun" w:hAnsi="SimSun" w:eastAsia="SimSun"/>
          <w:b w:val="0"/>
          <w:sz w:val="28"/>
        </w:rPr>
        <w:t>利用遥感生态指数的典型矿区生态环境质量长时序评价</w:t>
      </w:r>
    </w:p>
    <w:p>
      <w:pPr>
        <w:spacing w:before="280" w:after="180"/>
      </w:pPr>
      <w:r>
        <w:rPr>
          <w:rFonts w:ascii="SimHei" w:hAnsi="SimHei" w:eastAsia="SimHei"/>
          <w:b/>
          <w:sz w:val="34"/>
        </w:rPr>
        <w:t>一、评估摘要</w:t>
      </w:r>
    </w:p>
    <w:p>
      <w:pPr>
        <w:spacing w:after="120"/>
      </w:pPr>
      <w:r>
        <w:rPr>
          <w:rFonts w:ascii="SimSun" w:hAnsi="SimSun" w:eastAsia="SimSun"/>
          <w:b w:val="0"/>
          <w:sz w:val="24"/>
        </w:rPr>
        <w:t>本发明拟保护一种利用遥感生态指数（RSEI）对典型矿区进行长时序生态环境质量评价与恢复趋势分析的方法。RSEI由徐涵秋（2013）提出，通过主成分分析将绿度NDVI、湿度WET、热度LST、干度NDBSI四个分量合成单一生态质量指数。该方法因指标客观、无需人工赋权的特点，已在城市、流域等生态评价中获得广泛应用。然而，RSEI在矿区这种特殊地表类型（矿渣、裸土、塌陷积水区、煤粉尘覆盖）的长时序（20年以上跨传感器）评价中面临以下空白：标准RSEI四分量未纳入矿区专属地表特征，导致矿区特殊地类被误判；跨Landsat传感器（TM/ETM+/OLI）的长时序一致性校正缺乏系统方案；缺乏基于时序RSEI轨迹的矿区生态恢复阶段自动划分与恢复速率量化方法。本发明拟通过矿区增强型RSEI（M-RSEI）、跨传感器序列校正和Sen+Mann-Kendall趋势分析等方法填补上述空白。</w:t>
      </w:r>
    </w:p>
    <w:p>
      <w:pPr>
        <w:spacing w:before="280" w:after="180"/>
      </w:pPr>
      <w:r>
        <w:rPr>
          <w:rFonts w:ascii="SimHei" w:hAnsi="SimHei" w:eastAsia="SimHei"/>
          <w:b/>
          <w:sz w:val="34"/>
        </w:rPr>
        <w:t>二、现有技术格局分析</w:t>
      </w:r>
    </w:p>
    <w:p>
      <w:pPr>
        <w:spacing w:before="220" w:after="140"/>
      </w:pPr>
      <w:r>
        <w:rPr>
          <w:rFonts w:ascii="SimHei" w:hAnsi="SimHei" w:eastAsia="SimHei"/>
          <w:b/>
          <w:sz w:val="28"/>
        </w:rPr>
        <w:t>2.1 RSEI生态指数的原理与应用现状</w:t>
      </w:r>
    </w:p>
    <w:p>
      <w:pPr>
        <w:spacing w:after="120"/>
      </w:pPr>
      <w:r>
        <w:rPr>
          <w:rFonts w:ascii="SimSun" w:hAnsi="SimSun" w:eastAsia="SimSun"/>
          <w:b w:val="0"/>
          <w:sz w:val="24"/>
        </w:rPr>
        <w:t>RSEI（Remote Sensing Ecological Index）由徐涵秋于2013年提出（Ecological Indicators, 2013, 34: 69-78），其核心思想是通过主成分分析（PCA）将绿度（NDVI）、湿度（缨帽变换Wetness分量）、热度（LST地表温度）、干度（NDBSI，由裸土指数SI和建筑指数IBI合成）四个分量的信息压缩至第一主成分，自动获得各分量权重。目前已成功应用于福州、上海、南昌、杭州等城市的生态环境评价，以及闽江流域、黄土高原等自然区域的生态监测。Xu et al.（2019）将RSEI推广至全国的生态质量评估。Firozjaei et al.（2021）将RSEI与地表城市热岛结合分析。Ariken et al.（2021）将RSEI与耦合协调度模型结合评估城镇化与生态环境关系。但上述研究均面向城市或自然区域，缺乏对矿区——这一兼具工业裸土、矿渣堆积、塌陷积水、煤粉尘污染等多种特殊地表类型的系统性适配。</w:t>
      </w:r>
    </w:p>
    <w:p>
      <w:pPr>
        <w:spacing w:before="220" w:after="140"/>
      </w:pPr>
      <w:r>
        <w:rPr>
          <w:rFonts w:ascii="SimHei" w:hAnsi="SimHei" w:eastAsia="SimHei"/>
          <w:b/>
          <w:sz w:val="28"/>
        </w:rPr>
        <w:t>2.2 矿区生态环境遥感评价现状</w:t>
      </w:r>
    </w:p>
    <w:p>
      <w:pPr>
        <w:spacing w:after="120"/>
      </w:pPr>
      <w:r>
        <w:rPr>
          <w:rFonts w:ascii="SimSun" w:hAnsi="SimSun" w:eastAsia="SimSun"/>
          <w:b w:val="0"/>
          <w:sz w:val="24"/>
        </w:rPr>
        <w:t>矿区生态环境遥感评价是环境遥感的重要分支。主要方法包括：（1）基于植被指数的恢复监测——利用NDVI时序分析采矿扰动后植被恢复速率；（2）面向对象分类与变化检测——提取矿区土地覆盖变化和复垦进展；（3）景观生态学指数——利用斑块密度、聚集度等景观指标评估采矿对生态格局的影响；（4）综合指数法——构建包含地形、植被、土壤等多因子的综合评价体系。这些方法的共性是依赖人工赋权或单一维度的指标，缺乏像RSEI这样基于数据驱动的、多维度的客观评价框架。少数将RSEI应用于矿区的研究（如Zhu et al., 2020对平朔露天煤矿的评价、Sun et al., 2022对淮南矿区的分析）主要停留在单一时间断面或较短时段的对比，未形成覆盖矿山全生命周期的长时序评估体系。</w:t>
      </w:r>
    </w:p>
    <w:p>
      <w:pPr>
        <w:spacing w:before="220" w:after="140"/>
      </w:pPr>
      <w:r>
        <w:rPr>
          <w:rFonts w:ascii="SimHei" w:hAnsi="SimHei" w:eastAsia="SimHei"/>
          <w:b/>
          <w:sz w:val="28"/>
        </w:rPr>
        <w:t>2.3 跨传感器长时序一致性校正</w:t>
      </w:r>
    </w:p>
    <w:p>
      <w:pPr>
        <w:spacing w:after="120"/>
      </w:pPr>
      <w:r>
        <w:rPr>
          <w:rFonts w:ascii="SimSun" w:hAnsi="SimSun" w:eastAsia="SimSun"/>
          <w:b w:val="0"/>
          <w:sz w:val="24"/>
        </w:rPr>
        <w:t>利用Landsat系列卫星构建1984年至今超过35年的长时序数据，是实现矿区长期监测的基础。然而，Landsat 5 TM（1984-2013）、Landsat 7 ETM+（1999至今，2003年后存在条带问题）和Landsat 8/9 OLI（2013至今）之间存在光谱响应函数差异和辐射定标差异，导致同一地表的NDVI或LST在跨传感器转换时出现系统性偏差。Roy et al.（2016）提出了基于大量重叠观测的传感器间转换函数，但需要大量同期观测样本。Zhu et al.（2019）提出利用伪不变特征点（Pseudo-Invariant Features, PIFs）进行相对辐射归一化。在矿区场景下，PIFs的选择面临挑战——矿区周边地表的快速变化使得稳定的伪不变点难以持续存在。</w:t>
      </w:r>
    </w:p>
    <w:p>
      <w:pPr>
        <w:spacing w:before="220" w:after="140"/>
      </w:pPr>
      <w:r>
        <w:rPr>
          <w:rFonts w:ascii="SimHei" w:hAnsi="SimHei" w:eastAsia="SimHei"/>
          <w:b/>
          <w:sz w:val="28"/>
        </w:rPr>
        <w:t>2.4 生态恢复阶段划分与趋势分析</w:t>
      </w:r>
    </w:p>
    <w:p>
      <w:pPr>
        <w:spacing w:after="120"/>
      </w:pPr>
      <w:r>
        <w:rPr>
          <w:rFonts w:ascii="SimSun" w:hAnsi="SimSun" w:eastAsia="SimSun"/>
          <w:b w:val="0"/>
          <w:sz w:val="24"/>
        </w:rPr>
        <w:t>矿区生态恢复通常经历以下阶段：开采扰动期（RSEI急剧下降）→ 废弃初期（RSEI低位波动）→ 自然恢复期（RSEI缓慢上升）→ 人工复垦期（RSEI加速上升）→ 稳定期（RSEI趋近扰动前水平）。当前研究多采用简单的线性回归或分类对RSEI进行趋势判断。Sen斜率估计与Mann-Kendall显著性检验的组合已成为植被遥感趋势分析的标准范式，但在矿区RSEI时序中的应用尚不系统。特别是，基于RSEI时序曲线形态特征自动识别上述五个恢复阶段的方法尚无报道。</w:t>
      </w:r>
    </w:p>
    <w:p>
      <w:pPr>
        <w:spacing w:before="280" w:after="180"/>
      </w:pPr>
      <w:r>
        <w:rPr>
          <w:rFonts w:ascii="SimHei" w:hAnsi="SimHei" w:eastAsia="SimHei"/>
          <w:b/>
          <w:sz w:val="34"/>
        </w:rPr>
        <w:t>三、最接近现有技术对比</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417"/>
            <w:shd w:fill="2E75B6" w:val="clear"/>
          </w:tcPr>
          <w:p>
            <w:pPr>
              <w:jc w:val="center"/>
            </w:pPr>
            <w:r/>
            <w:r>
              <w:rPr>
                <w:rFonts w:ascii="SimSun" w:hAnsi="SimSun"/>
                <w:b/>
                <w:color w:val="FFFFFF"/>
                <w:sz w:val="18"/>
              </w:rPr>
              <w:t>方法/作者</w:t>
            </w:r>
          </w:p>
        </w:tc>
        <w:tc>
          <w:tcPr>
            <w:tcW w:type="dxa" w:w="2551"/>
            <w:shd w:fill="2E75B6" w:val="clear"/>
          </w:tcPr>
          <w:p>
            <w:pPr>
              <w:jc w:val="center"/>
            </w:pPr>
            <w:r/>
            <w:r>
              <w:rPr>
                <w:rFonts w:ascii="SimSun" w:hAnsi="SimSun"/>
                <w:b/>
                <w:color w:val="FFFFFF"/>
                <w:sz w:val="18"/>
              </w:rPr>
              <w:t>核心思路</w:t>
            </w:r>
          </w:p>
        </w:tc>
        <w:tc>
          <w:tcPr>
            <w:tcW w:type="dxa" w:w="2835"/>
            <w:shd w:fill="2E75B6" w:val="clear"/>
          </w:tcPr>
          <w:p>
            <w:pPr>
              <w:jc w:val="center"/>
            </w:pPr>
            <w:r/>
            <w:r>
              <w:rPr>
                <w:rFonts w:ascii="SimSun" w:hAnsi="SimSun"/>
                <w:b/>
                <w:color w:val="FFFFFF"/>
                <w:sz w:val="18"/>
              </w:rPr>
              <w:t>与本方案的差异</w:t>
            </w:r>
          </w:p>
        </w:tc>
        <w:tc>
          <w:tcPr>
            <w:tcW w:type="dxa" w:w="2268"/>
            <w:shd w:fill="2E75B6" w:val="clear"/>
          </w:tcPr>
          <w:p>
            <w:pPr>
              <w:jc w:val="center"/>
            </w:pPr>
            <w:r/>
            <w:r>
              <w:rPr>
                <w:rFonts w:ascii="SimSun" w:hAnsi="SimSun"/>
                <w:b/>
                <w:color w:val="FFFFFF"/>
                <w:sz w:val="18"/>
              </w:rPr>
              <w:t>缺失功能</w:t>
            </w:r>
          </w:p>
        </w:tc>
      </w:tr>
      <w:tr>
        <w:tc>
          <w:tcPr>
            <w:tcW w:type="dxa" w:w="1417"/>
          </w:tcPr>
          <w:p>
            <w:r/>
            <w:r>
              <w:rPr>
                <w:rFonts w:ascii="SimSun" w:hAnsi="SimSun"/>
                <w:sz w:val="18"/>
              </w:rPr>
              <w:t>Xu (2013) RSEI</w:t>
            </w:r>
          </w:p>
        </w:tc>
        <w:tc>
          <w:tcPr>
            <w:tcW w:type="dxa" w:w="2551"/>
          </w:tcPr>
          <w:p>
            <w:r/>
            <w:r>
              <w:rPr>
                <w:rFonts w:ascii="SimSun" w:hAnsi="SimSun"/>
                <w:sz w:val="18"/>
              </w:rPr>
              <w:t>NDVI+WET+LST+NDBSI通过PCA</w:t>
            </w:r>
          </w:p>
        </w:tc>
        <w:tc>
          <w:tcPr>
            <w:tcW w:type="dxa" w:w="2835"/>
          </w:tcPr>
          <w:p>
            <w:r/>
            <w:r>
              <w:rPr>
                <w:rFonts w:ascii="SimSun" w:hAnsi="SimSun"/>
                <w:sz w:val="18"/>
              </w:rPr>
              <w:t>仅四分量未针对矿区增强</w:t>
            </w:r>
          </w:p>
        </w:tc>
        <w:tc>
          <w:tcPr>
            <w:tcW w:type="dxa" w:w="2268"/>
          </w:tcPr>
          <w:p>
            <w:r/>
            <w:r>
              <w:rPr>
                <w:rFonts w:ascii="SimSun" w:hAnsi="SimSun"/>
                <w:sz w:val="18"/>
              </w:rPr>
              <w:t>无矿区适配无阶段划分</w:t>
            </w:r>
          </w:p>
        </w:tc>
      </w:tr>
      <w:tr>
        <w:tc>
          <w:tcPr>
            <w:tcW w:type="dxa" w:w="1417"/>
          </w:tcPr>
          <w:p>
            <w:r/>
            <w:r>
              <w:rPr>
                <w:rFonts w:ascii="SimSun" w:hAnsi="SimSun"/>
                <w:sz w:val="18"/>
              </w:rPr>
              <w:t>Zhu et al. (2020)</w:t>
            </w:r>
          </w:p>
        </w:tc>
        <w:tc>
          <w:tcPr>
            <w:tcW w:type="dxa" w:w="2551"/>
          </w:tcPr>
          <w:p>
            <w:r/>
            <w:r>
              <w:rPr>
                <w:rFonts w:ascii="SimSun" w:hAnsi="SimSun"/>
                <w:sz w:val="18"/>
              </w:rPr>
              <w:t>RSEI在平朔煤矿单时相对比</w:t>
            </w:r>
          </w:p>
        </w:tc>
        <w:tc>
          <w:tcPr>
            <w:tcW w:type="dxa" w:w="2835"/>
          </w:tcPr>
          <w:p>
            <w:r/>
            <w:r>
              <w:rPr>
                <w:rFonts w:ascii="SimSun" w:hAnsi="SimSun"/>
                <w:sz w:val="18"/>
              </w:rPr>
              <w:t>仅2-3个时相非长时序</w:t>
            </w:r>
          </w:p>
        </w:tc>
        <w:tc>
          <w:tcPr>
            <w:tcW w:type="dxa" w:w="2268"/>
          </w:tcPr>
          <w:p>
            <w:r/>
            <w:r>
              <w:rPr>
                <w:rFonts w:ascii="SimSun" w:hAnsi="SimSun"/>
                <w:sz w:val="18"/>
              </w:rPr>
              <w:t>无跨传感器校正无趋势</w:t>
            </w:r>
          </w:p>
        </w:tc>
      </w:tr>
      <w:tr>
        <w:tc>
          <w:tcPr>
            <w:tcW w:type="dxa" w:w="1417"/>
          </w:tcPr>
          <w:p>
            <w:r/>
            <w:r>
              <w:rPr>
                <w:rFonts w:ascii="SimSun" w:hAnsi="SimSun"/>
                <w:sz w:val="18"/>
              </w:rPr>
              <w:t>Yang et al. (2018)</w:t>
            </w:r>
          </w:p>
        </w:tc>
        <w:tc>
          <w:tcPr>
            <w:tcW w:type="dxa" w:w="2551"/>
          </w:tcPr>
          <w:p>
            <w:r/>
            <w:r>
              <w:rPr>
                <w:rFonts w:ascii="SimSun" w:hAnsi="SimSun"/>
                <w:sz w:val="18"/>
              </w:rPr>
              <w:t>矿区NDVI时序恢复分析</w:t>
            </w:r>
          </w:p>
        </w:tc>
        <w:tc>
          <w:tcPr>
            <w:tcW w:type="dxa" w:w="2835"/>
          </w:tcPr>
          <w:p>
            <w:r/>
            <w:r>
              <w:rPr>
                <w:rFonts w:ascii="SimSun" w:hAnsi="SimSun"/>
                <w:sz w:val="18"/>
              </w:rPr>
              <w:t>仅NDVI一维指标</w:t>
            </w:r>
          </w:p>
        </w:tc>
        <w:tc>
          <w:tcPr>
            <w:tcW w:type="dxa" w:w="2268"/>
          </w:tcPr>
          <w:p>
            <w:r/>
            <w:r>
              <w:rPr>
                <w:rFonts w:ascii="SimSun" w:hAnsi="SimSun"/>
                <w:sz w:val="18"/>
              </w:rPr>
              <w:t>无综合指数无多分量耦合</w:t>
            </w:r>
          </w:p>
        </w:tc>
      </w:tr>
      <w:tr>
        <w:tc>
          <w:tcPr>
            <w:tcW w:type="dxa" w:w="1417"/>
          </w:tcPr>
          <w:p>
            <w:r/>
            <w:r>
              <w:rPr>
                <w:rFonts w:ascii="SimSun" w:hAnsi="SimSun"/>
                <w:sz w:val="18"/>
              </w:rPr>
              <w:t>Roy et al. (2016)</w:t>
            </w:r>
          </w:p>
        </w:tc>
        <w:tc>
          <w:tcPr>
            <w:tcW w:type="dxa" w:w="2551"/>
          </w:tcPr>
          <w:p>
            <w:r/>
            <w:r>
              <w:rPr>
                <w:rFonts w:ascii="SimSun" w:hAnsi="SimSun"/>
                <w:sz w:val="18"/>
              </w:rPr>
              <w:t>Landsat传感器间转换</w:t>
            </w:r>
          </w:p>
        </w:tc>
        <w:tc>
          <w:tcPr>
            <w:tcW w:type="dxa" w:w="2835"/>
          </w:tcPr>
          <w:p>
            <w:r/>
            <w:r>
              <w:rPr>
                <w:rFonts w:ascii="SimSun" w:hAnsi="SimSun"/>
                <w:sz w:val="18"/>
              </w:rPr>
              <w:t>通用方法未针对矿区PIFs</w:t>
            </w:r>
          </w:p>
        </w:tc>
        <w:tc>
          <w:tcPr>
            <w:tcW w:type="dxa" w:w="2268"/>
          </w:tcPr>
          <w:p>
            <w:r/>
            <w:r>
              <w:rPr>
                <w:rFonts w:ascii="SimSun" w:hAnsi="SimSun"/>
                <w:sz w:val="18"/>
              </w:rPr>
              <w:t>无矿区特殊地表PIFs策略</w:t>
            </w:r>
          </w:p>
        </w:tc>
      </w:tr>
      <w:tr>
        <w:tc>
          <w:tcPr>
            <w:tcW w:type="dxa" w:w="1417"/>
          </w:tcPr>
          <w:p>
            <w:r/>
            <w:r>
              <w:rPr>
                <w:rFonts w:ascii="SimSun" w:hAnsi="SimSun"/>
                <w:sz w:val="18"/>
              </w:rPr>
              <w:t>Lei et al. (2016)</w:t>
            </w:r>
          </w:p>
        </w:tc>
        <w:tc>
          <w:tcPr>
            <w:tcW w:type="dxa" w:w="2551"/>
          </w:tcPr>
          <w:p>
            <w:r/>
            <w:r>
              <w:rPr>
                <w:rFonts w:ascii="SimSun" w:hAnsi="SimSun"/>
                <w:sz w:val="18"/>
              </w:rPr>
              <w:t>矿区景观生态指数</w:t>
            </w:r>
          </w:p>
        </w:tc>
        <w:tc>
          <w:tcPr>
            <w:tcW w:type="dxa" w:w="2835"/>
          </w:tcPr>
          <w:p>
            <w:r/>
            <w:r>
              <w:rPr>
                <w:rFonts w:ascii="SimSun" w:hAnsi="SimSun"/>
                <w:sz w:val="18"/>
              </w:rPr>
              <w:t>景观指标非生态质量综合</w:t>
            </w:r>
          </w:p>
        </w:tc>
        <w:tc>
          <w:tcPr>
            <w:tcW w:type="dxa" w:w="2268"/>
          </w:tcPr>
          <w:p>
            <w:r/>
            <w:r>
              <w:rPr>
                <w:rFonts w:ascii="SimSun" w:hAnsi="SimSun"/>
                <w:sz w:val="18"/>
              </w:rPr>
              <w:t>无RSEI融合</w:t>
            </w:r>
          </w:p>
        </w:tc>
      </w:tr>
      <w:tr>
        <w:tc>
          <w:tcPr>
            <w:tcW w:type="dxa" w:w="1417"/>
          </w:tcPr>
          <w:p>
            <w:r/>
            <w:r>
              <w:rPr>
                <w:rFonts w:ascii="SimSun" w:hAnsi="SimSun"/>
                <w:sz w:val="18"/>
              </w:rPr>
              <w:t>Liu et al. (2020)</w:t>
            </w:r>
          </w:p>
        </w:tc>
        <w:tc>
          <w:tcPr>
            <w:tcW w:type="dxa" w:w="2551"/>
          </w:tcPr>
          <w:p>
            <w:r/>
            <w:r>
              <w:rPr>
                <w:rFonts w:ascii="SimSun" w:hAnsi="SimSun"/>
                <w:sz w:val="18"/>
              </w:rPr>
              <w:t>矿区综合评价指标体系</w:t>
            </w:r>
          </w:p>
        </w:tc>
        <w:tc>
          <w:tcPr>
            <w:tcW w:type="dxa" w:w="2835"/>
          </w:tcPr>
          <w:p>
            <w:r/>
            <w:r>
              <w:rPr>
                <w:rFonts w:ascii="SimSun" w:hAnsi="SimSun"/>
                <w:sz w:val="18"/>
              </w:rPr>
              <w:t>人工赋权多因子</w:t>
            </w:r>
          </w:p>
        </w:tc>
        <w:tc>
          <w:tcPr>
            <w:tcW w:type="dxa" w:w="2268"/>
          </w:tcPr>
          <w:p>
            <w:r/>
            <w:r>
              <w:rPr>
                <w:rFonts w:ascii="SimSun" w:hAnsi="SimSun"/>
                <w:sz w:val="18"/>
              </w:rPr>
              <w:t>无数据驱动赋权</w:t>
            </w:r>
          </w:p>
        </w:tc>
      </w:tr>
      <w:tr>
        <w:tc>
          <w:tcPr>
            <w:tcW w:type="dxa" w:w="1417"/>
          </w:tcPr>
          <w:p>
            <w:r/>
            <w:r>
              <w:rPr>
                <w:rFonts w:ascii="SimSun" w:hAnsi="SimSun"/>
                <w:sz w:val="18"/>
              </w:rPr>
              <w:t>Forkel (2013)</w:t>
            </w:r>
          </w:p>
        </w:tc>
        <w:tc>
          <w:tcPr>
            <w:tcW w:type="dxa" w:w="2551"/>
          </w:tcPr>
          <w:p>
            <w:r/>
            <w:r>
              <w:rPr>
                <w:rFonts w:ascii="SimSun" w:hAnsi="SimSun"/>
                <w:sz w:val="18"/>
              </w:rPr>
              <w:t>Sen+M-K植被趋势分析</w:t>
            </w:r>
          </w:p>
        </w:tc>
        <w:tc>
          <w:tcPr>
            <w:tcW w:type="dxa" w:w="2835"/>
          </w:tcPr>
          <w:p>
            <w:r/>
            <w:r>
              <w:rPr>
                <w:rFonts w:ascii="SimSun" w:hAnsi="SimSun"/>
                <w:sz w:val="18"/>
              </w:rPr>
              <w:t>通用统计方法</w:t>
            </w:r>
          </w:p>
        </w:tc>
        <w:tc>
          <w:tcPr>
            <w:tcW w:type="dxa" w:w="2268"/>
          </w:tcPr>
          <w:p>
            <w:r/>
            <w:r>
              <w:rPr>
                <w:rFonts w:ascii="SimSun" w:hAnsi="SimSun"/>
                <w:sz w:val="18"/>
              </w:rPr>
              <w:t>未与RSEI耦合无阶段划分</w:t>
            </w:r>
          </w:p>
        </w:tc>
      </w:tr>
    </w:tbl>
    <w:p>
      <w:pPr>
        <w:spacing w:before="280" w:after="180"/>
      </w:pPr>
      <w:r>
        <w:rPr>
          <w:rFonts w:ascii="SimHei" w:hAnsi="SimHei" w:eastAsia="SimHei"/>
          <w:b/>
          <w:sz w:val="34"/>
        </w:rPr>
        <w:t>四、创新点评估</w:t>
      </w:r>
    </w:p>
    <w:p>
      <w:pPr>
        <w:spacing w:after="120"/>
      </w:pPr>
      <w:r>
        <w:rPr>
          <w:rFonts w:ascii="SimSun" w:hAnsi="SimSun" w:eastAsia="SimSun"/>
          <w:b w:val="0"/>
          <w:sz w:val="24"/>
        </w:rPr>
        <w:t>创新点1：矿区增强型RSEI（Mining-RSEI, M-RSEI）。在标准RSEI四分量（NDVI、WET、LST、NDBSI）基础上，纳入矿区专属地表指数：采矿扰动指数MDI（基于SWIR波段对裸土和矿渣的敏感性）、煤粉尘影响指数CDI（基于蓝光波段对大气散射的敏感性）。通过PCA自动确定六分量权重，解决矿区特殊地类被标准RSEI误判的问题。</w:t>
      </w:r>
    </w:p>
    <w:p>
      <w:pPr>
        <w:spacing w:after="120"/>
      </w:pPr>
      <w:r>
        <w:rPr>
          <w:rFonts w:ascii="SimSun" w:hAnsi="SimSun" w:eastAsia="SimSun"/>
          <w:b w:val="0"/>
          <w:sz w:val="24"/>
        </w:rPr>
        <w:t>创新点2：矿区适配的跨传感器长时序一致性校正。针对矿区地表快速变化的特征，提出双稳定要素PIFs选取策略——兼顾地形稳定要素（山脊、基岩露头）和人工稳定要素（已复垦成熟林地、永久建筑），构建适用于矿区的传感器间转换函数，实现Landsat TM→ETM+→OLI超过35年的RSEI可比较序列。</w:t>
      </w:r>
    </w:p>
    <w:p>
      <w:pPr>
        <w:spacing w:after="120"/>
      </w:pPr>
      <w:r>
        <w:rPr>
          <w:rFonts w:ascii="SimSun" w:hAnsi="SimSun" w:eastAsia="SimSun"/>
          <w:b w:val="0"/>
          <w:sz w:val="24"/>
        </w:rPr>
        <w:t>创新点3：基于RSEI时序曲线形态的生态恢复阶段自动划分。不依赖绝对阈值，而是通过RSEI时序的Theil-Sen斜率估计、Mann-Kendall趋势显著性检验和变点检测（Pettitt test或BFAST）联合识别恢复阶段的转折点，实现开采扰动期、废弃初期、自然恢复期、人工复垦期和稳定期的自动划分。</w:t>
      </w:r>
    </w:p>
    <w:p>
      <w:pPr>
        <w:spacing w:after="120"/>
      </w:pPr>
      <w:r>
        <w:rPr>
          <w:rFonts w:ascii="SimSun" w:hAnsi="SimSun" w:eastAsia="SimSun"/>
          <w:b w:val="0"/>
          <w:sz w:val="24"/>
        </w:rPr>
        <w:t>创新点4：恢复速率量化与空间异质性分析。对矿区内的每个像素或格网单元，计算RSEI恢复速率（每年RSEI变化量）和恢复到扰动前水平所需的时间预估。通过空间自相关分析（莫兰指数）揭示恢复过程的空间集聚模式，识别恢复成功的热点区域和恢复滞后的冷点区域。</w:t>
      </w:r>
    </w:p>
    <w:p>
      <w:pPr>
        <w:spacing w:after="120"/>
      </w:pPr>
      <w:r>
        <w:rPr>
          <w:rFonts w:ascii="SimSun" w:hAnsi="SimSun" w:eastAsia="SimSun"/>
          <w:b w:val="0"/>
          <w:sz w:val="24"/>
        </w:rPr>
        <w:t>创新点5：面向矿区全生命周期的RSEI扰动-恢复时空动态图谱。将长时序RSEI以热力图（每像素一条RSEI时序曲线）和动画形式可视化，生成覆盖矿区从开采到恢复全生命周期的生态环境质量时空动态图谱，为矿区生态恢复成效评估和适应性管理提供直观的决策支持。</w:t>
      </w:r>
    </w:p>
    <w:p>
      <w:pPr>
        <w:spacing w:before="280" w:after="180"/>
      </w:pPr>
      <w:r>
        <w:rPr>
          <w:rFonts w:ascii="SimHei" w:hAnsi="SimHei" w:eastAsia="SimHei"/>
          <w:b/>
          <w:sz w:val="34"/>
        </w:rPr>
        <w:t>五、风险评估</w:t>
      </w:r>
    </w:p>
    <w:p>
      <w:pPr>
        <w:spacing w:after="120"/>
      </w:pPr>
      <w:r>
        <w:rPr>
          <w:rFonts w:ascii="SimSun" w:hAnsi="SimSun" w:eastAsia="SimSun"/>
          <w:b w:val="0"/>
          <w:sz w:val="24"/>
        </w:rPr>
        <w:t>技术冲突风险：低。RSEI在矿区的长时序系统应用尚处起步阶段。现有矿区RSEI研究仅覆盖短时段、单时相或少数时相的对比分析。将矿区增强型M-RSEI与跨传感器校正、Sen+M-K趋势分析和恢复阶段自动划分能力结合的系统方案，在文献中未见报道。</w:t>
      </w:r>
    </w:p>
    <w:p>
      <w:pPr>
        <w:spacing w:after="120"/>
      </w:pPr>
      <w:r>
        <w:rPr>
          <w:rFonts w:ascii="SimSun" w:hAnsi="SimSun" w:eastAsia="SimSun"/>
          <w:b w:val="0"/>
          <w:sz w:val="24"/>
        </w:rPr>
        <w:t>实施可行性：高。Landsat系列数据自1984年至今完全开放免费；RSEI计算依赖的四个分量均可从Landsat数据直接导出（NDVI、Tasseled Cap湿度、热红外LST、IBI+SI合成NDBSI）；Sen+M-K和变点检测均为成熟统计算法；基于GDAL、scipy、pymannkendall、bfast等Python库的生态环境已完全支撑。</w:t>
      </w:r>
    </w:p>
    <w:p>
      <w:pPr>
        <w:spacing w:after="120"/>
      </w:pPr>
      <w:r>
        <w:rPr>
          <w:rFonts w:ascii="SimSun" w:hAnsi="SimSun" w:eastAsia="SimSun"/>
          <w:b w:val="0"/>
          <w:sz w:val="24"/>
        </w:rPr>
        <w:t>潜在风险：（1）Landsat 7 ETM+ 2003年后的条带缺失问题需要采用Gap-fill或仅使用Landsat 5和Landsat 8数据衔接；（2）不同矿区类型（露天煤矿、铁矿、稀土矿）的地表特征差异较大，M-RSEI的通用性需要多个矿区验证；（3）恢复阶段划分中变点检测算法对噪声敏感，需要在RSEI时序中预先进行Savitzky-Golay滤波。</w:t>
      </w:r>
    </w:p>
    <w:p>
      <w:pPr>
        <w:spacing w:before="280" w:after="180"/>
      </w:pPr>
      <w:r>
        <w:rPr>
          <w:rFonts w:ascii="SimHei" w:hAnsi="SimHei" w:eastAsia="SimHei"/>
          <w:b/>
          <w:sz w:val="34"/>
        </w:rPr>
        <w:t>六、结论</w:t>
      </w:r>
    </w:p>
    <w:p>
      <w:pPr>
        <w:spacing w:after="120"/>
      </w:pPr>
      <w:r>
        <w:rPr>
          <w:rFonts w:ascii="SimSun" w:hAnsi="SimSun" w:eastAsia="SimSun"/>
          <w:b w:val="0"/>
          <w:sz w:val="24"/>
        </w:rPr>
        <w:t>综合评估结论：该发明方向具有显著的技术区分度。RSEI作为中国原创的生态遥感指数，在矿区长时序评价中的应用研究仍处于初期阶段。矿区增强型M-RSEI、矿区适配的跨传感器校正与Sen+M-K恢复阶段自动划分三项创新在文献中均无系统性先例。</w:t>
      </w:r>
    </w:p>
    <w:p>
      <w:pPr>
        <w:spacing w:after="120"/>
      </w:pPr>
      <w:r>
        <w:rPr>
          <w:rFonts w:ascii="SimSun" w:hAnsi="SimSun" w:eastAsia="SimSun"/>
          <w:b w:val="0"/>
          <w:sz w:val="24"/>
        </w:rPr>
        <w:t>推荐：进入深度文献调研与专利撰写阶段。重点在说明书中展开M-RSEI中矿区专属指数的具体公式和物理含义，以及基于Theil-Sen斜率加M-K显著性加Pettitt变点的恢复阶段自动划分算法。</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